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2CC" w:rsidRDefault="0035786E">
      <w:pPr>
        <w:kinsoku w:val="0"/>
        <w:overflowPunct w:val="0"/>
        <w:autoSpaceDE/>
        <w:autoSpaceDN/>
        <w:adjustRightInd/>
        <w:spacing w:line="274" w:lineRule="exact"/>
        <w:ind w:left="72"/>
        <w:jc w:val="center"/>
        <w:textAlignment w:val="baseline"/>
        <w:rPr>
          <w:rFonts w:ascii="Verdana" w:hAnsi="Verdana" w:cs="Verdana"/>
          <w:b/>
          <w:bCs/>
          <w:spacing w:val="6"/>
          <w:sz w:val="23"/>
          <w:szCs w:val="23"/>
          <w:lang w:val="es-ES" w:eastAsia="es-ES"/>
        </w:rPr>
      </w:pPr>
      <w:bookmarkStart w:id="0" w:name="_GoBack"/>
      <w:bookmarkEnd w:id="0"/>
      <w:r>
        <w:rPr>
          <w:rFonts w:ascii="Verdana" w:hAnsi="Verdana" w:cs="Verdana"/>
          <w:b/>
          <w:bCs/>
          <w:spacing w:val="6"/>
          <w:sz w:val="23"/>
          <w:szCs w:val="23"/>
          <w:lang w:val="es-ES" w:eastAsia="es-ES"/>
        </w:rPr>
        <w:t>RESOLUCION No. TAT-2513-2015</w:t>
      </w:r>
    </w:p>
    <w:p w:rsidR="009B72CC" w:rsidRDefault="0035786E">
      <w:pPr>
        <w:kinsoku w:val="0"/>
        <w:overflowPunct w:val="0"/>
        <w:autoSpaceDE/>
        <w:autoSpaceDN/>
        <w:adjustRightInd/>
        <w:spacing w:before="607" w:line="284" w:lineRule="exact"/>
        <w:ind w:left="72"/>
        <w:jc w:val="both"/>
        <w:textAlignment w:val="baseline"/>
        <w:rPr>
          <w:rFonts w:ascii="Verdana" w:hAnsi="Verdana" w:cs="Verdana"/>
          <w:spacing w:val="8"/>
          <w:sz w:val="23"/>
          <w:szCs w:val="23"/>
          <w:lang w:val="es-ES" w:eastAsia="es-ES"/>
        </w:rPr>
      </w:pPr>
      <w:r>
        <w:rPr>
          <w:rFonts w:ascii="Verdana" w:hAnsi="Verdana" w:cs="Verdana"/>
          <w:b/>
          <w:bCs/>
          <w:spacing w:val="8"/>
          <w:sz w:val="23"/>
          <w:szCs w:val="23"/>
          <w:lang w:val="es-ES" w:eastAsia="es-ES"/>
        </w:rPr>
        <w:t xml:space="preserve">TRIBUNAL ADMINISTRATIVO DE TRANSPORTE. </w:t>
      </w:r>
      <w:r>
        <w:rPr>
          <w:rFonts w:ascii="Verdana" w:hAnsi="Verdana" w:cs="Verdana"/>
          <w:spacing w:val="8"/>
          <w:sz w:val="23"/>
          <w:szCs w:val="23"/>
          <w:lang w:val="es-ES" w:eastAsia="es-ES"/>
        </w:rPr>
        <w:t>San José, diez horas cuarenta y cinco minutos del veintisiete de marzo de dos mil quince.</w:t>
      </w:r>
    </w:p>
    <w:p w:rsidR="009B72CC" w:rsidRDefault="0035786E">
      <w:pPr>
        <w:kinsoku w:val="0"/>
        <w:overflowPunct w:val="0"/>
        <w:autoSpaceDE/>
        <w:autoSpaceDN/>
        <w:adjustRightInd/>
        <w:spacing w:before="314" w:line="295" w:lineRule="exact"/>
        <w:ind w:left="72"/>
        <w:jc w:val="both"/>
        <w:textAlignment w:val="baseline"/>
        <w:rPr>
          <w:rFonts w:ascii="Verdana" w:hAnsi="Verdana" w:cs="Verdana"/>
          <w:b/>
          <w:bCs/>
          <w:spacing w:val="6"/>
          <w:sz w:val="23"/>
          <w:szCs w:val="23"/>
          <w:lang w:val="es-ES" w:eastAsia="es-ES"/>
        </w:rPr>
      </w:pPr>
      <w:r>
        <w:rPr>
          <w:rFonts w:ascii="Verdana" w:hAnsi="Verdana" w:cs="Verdana"/>
          <w:b/>
          <w:bCs/>
          <w:spacing w:val="6"/>
          <w:sz w:val="23"/>
          <w:szCs w:val="23"/>
          <w:lang w:val="es-ES" w:eastAsia="es-ES"/>
        </w:rPr>
        <w:t xml:space="preserve">RECURSO DE APELACIÓN EN SUBSIDIO Y NULIDAD CONCOMITANTE, E INCIDENTE DE SUSPENSIÓN, </w:t>
      </w:r>
      <w:r>
        <w:rPr>
          <w:rFonts w:ascii="Verdana" w:hAnsi="Verdana" w:cs="Verdana"/>
          <w:spacing w:val="6"/>
          <w:sz w:val="23"/>
          <w:szCs w:val="23"/>
          <w:lang w:val="es-ES" w:eastAsia="es-ES"/>
        </w:rPr>
        <w:t xml:space="preserve">presentado por la empresa </w:t>
      </w:r>
      <w:r>
        <w:rPr>
          <w:rFonts w:ascii="Verdana" w:hAnsi="Verdana" w:cs="Verdana"/>
          <w:b/>
          <w:bCs/>
          <w:spacing w:val="6"/>
          <w:sz w:val="23"/>
          <w:szCs w:val="23"/>
          <w:lang w:val="es-ES" w:eastAsia="es-ES"/>
        </w:rPr>
        <w:t>A</w:t>
      </w:r>
      <w:r w:rsidR="00801D87">
        <w:rPr>
          <w:rFonts w:ascii="Verdana" w:hAnsi="Verdana" w:cs="Verdana"/>
          <w:b/>
          <w:bCs/>
          <w:spacing w:val="6"/>
          <w:sz w:val="23"/>
          <w:szCs w:val="23"/>
          <w:lang w:val="es-ES" w:eastAsia="es-ES"/>
        </w:rPr>
        <w:t>.G.C.S.A.</w:t>
      </w:r>
      <w:r>
        <w:rPr>
          <w:rFonts w:ascii="Verdana" w:hAnsi="Verdana" w:cs="Verdana"/>
          <w:b/>
          <w:bCs/>
          <w:spacing w:val="6"/>
          <w:sz w:val="23"/>
          <w:szCs w:val="23"/>
          <w:lang w:val="es-ES" w:eastAsia="es-ES"/>
        </w:rPr>
        <w:t xml:space="preserve"> cédula jurídica </w:t>
      </w:r>
      <w:r w:rsidR="00801D87">
        <w:rPr>
          <w:rFonts w:ascii="Verdana" w:hAnsi="Verdana" w:cs="Verdana"/>
          <w:b/>
          <w:bCs/>
          <w:spacing w:val="6"/>
          <w:sz w:val="23"/>
          <w:szCs w:val="23"/>
          <w:lang w:val="es-ES" w:eastAsia="es-ES"/>
        </w:rPr>
        <w:t>…</w:t>
      </w:r>
      <w:r>
        <w:rPr>
          <w:rFonts w:ascii="Verdana" w:hAnsi="Verdana" w:cs="Verdana"/>
          <w:b/>
          <w:bCs/>
          <w:spacing w:val="6"/>
          <w:sz w:val="23"/>
          <w:szCs w:val="23"/>
          <w:lang w:val="es-ES" w:eastAsia="es-ES"/>
        </w:rPr>
        <w:t xml:space="preserve">, </w:t>
      </w:r>
      <w:r>
        <w:rPr>
          <w:rFonts w:ascii="Verdana" w:hAnsi="Verdana" w:cs="Verdana"/>
          <w:spacing w:val="6"/>
          <w:sz w:val="23"/>
          <w:szCs w:val="23"/>
          <w:lang w:val="es-ES" w:eastAsia="es-ES"/>
        </w:rPr>
        <w:t xml:space="preserve">por medio de su Apoderado Generalísimo sin Límite de Suma el señor </w:t>
      </w:r>
      <w:r>
        <w:rPr>
          <w:rFonts w:ascii="Verdana" w:hAnsi="Verdana" w:cs="Verdana"/>
          <w:b/>
          <w:bCs/>
          <w:spacing w:val="6"/>
          <w:sz w:val="23"/>
          <w:szCs w:val="23"/>
          <w:lang w:val="es-ES" w:eastAsia="es-ES"/>
        </w:rPr>
        <w:t>L</w:t>
      </w:r>
      <w:r w:rsidR="00801D87">
        <w:rPr>
          <w:rFonts w:ascii="Verdana" w:hAnsi="Verdana" w:cs="Verdana"/>
          <w:b/>
          <w:bCs/>
          <w:spacing w:val="6"/>
          <w:sz w:val="23"/>
          <w:szCs w:val="23"/>
          <w:lang w:val="es-ES" w:eastAsia="es-ES"/>
        </w:rPr>
        <w:t>.G.A.</w:t>
      </w:r>
      <w:r>
        <w:rPr>
          <w:rFonts w:ascii="Verdana" w:hAnsi="Verdana" w:cs="Verdana"/>
          <w:b/>
          <w:bCs/>
          <w:spacing w:val="6"/>
          <w:sz w:val="23"/>
          <w:szCs w:val="23"/>
          <w:lang w:val="es-ES" w:eastAsia="es-ES"/>
        </w:rPr>
        <w:t xml:space="preserve">, cédula de identidad número </w:t>
      </w:r>
      <w:r w:rsidR="00801D87">
        <w:rPr>
          <w:rFonts w:ascii="Verdana" w:hAnsi="Verdana" w:cs="Verdana"/>
          <w:b/>
          <w:bCs/>
          <w:spacing w:val="6"/>
          <w:sz w:val="23"/>
          <w:szCs w:val="23"/>
          <w:lang w:val="es-ES" w:eastAsia="es-ES"/>
        </w:rPr>
        <w:t>…</w:t>
      </w:r>
      <w:r>
        <w:rPr>
          <w:rFonts w:ascii="Verdana" w:hAnsi="Verdana" w:cs="Verdana"/>
          <w:b/>
          <w:bCs/>
          <w:spacing w:val="6"/>
          <w:sz w:val="23"/>
          <w:szCs w:val="23"/>
          <w:lang w:val="es-ES" w:eastAsia="es-ES"/>
        </w:rPr>
        <w:t xml:space="preserve">, </w:t>
      </w:r>
      <w:r>
        <w:rPr>
          <w:rFonts w:ascii="Verdana" w:hAnsi="Verdana" w:cs="Verdana"/>
          <w:spacing w:val="6"/>
          <w:sz w:val="23"/>
          <w:szCs w:val="23"/>
          <w:lang w:val="es-ES" w:eastAsia="es-ES"/>
        </w:rPr>
        <w:t xml:space="preserve">quien a su vez es representado por el señor </w:t>
      </w:r>
      <w:r>
        <w:rPr>
          <w:rFonts w:ascii="Verdana" w:hAnsi="Verdana" w:cs="Verdana"/>
          <w:b/>
          <w:bCs/>
          <w:spacing w:val="6"/>
          <w:sz w:val="23"/>
          <w:szCs w:val="23"/>
          <w:lang w:val="es-ES" w:eastAsia="es-ES"/>
        </w:rPr>
        <w:t>A</w:t>
      </w:r>
      <w:r w:rsidR="00801D87">
        <w:rPr>
          <w:rFonts w:ascii="Verdana" w:hAnsi="Verdana" w:cs="Verdana"/>
          <w:b/>
          <w:bCs/>
          <w:spacing w:val="6"/>
          <w:sz w:val="23"/>
          <w:szCs w:val="23"/>
          <w:lang w:val="es-ES" w:eastAsia="es-ES"/>
        </w:rPr>
        <w:t>.G.A.</w:t>
      </w:r>
      <w:r>
        <w:rPr>
          <w:rFonts w:ascii="Verdana" w:hAnsi="Verdana" w:cs="Verdana"/>
          <w:b/>
          <w:bCs/>
          <w:spacing w:val="6"/>
          <w:sz w:val="23"/>
          <w:szCs w:val="23"/>
          <w:lang w:val="es-ES" w:eastAsia="es-ES"/>
        </w:rPr>
        <w:t xml:space="preserve">, </w:t>
      </w:r>
      <w:r>
        <w:rPr>
          <w:rFonts w:ascii="Verdana" w:hAnsi="Verdana" w:cs="Verdana"/>
          <w:spacing w:val="6"/>
          <w:sz w:val="23"/>
          <w:szCs w:val="23"/>
          <w:lang w:val="es-ES" w:eastAsia="es-ES"/>
        </w:rPr>
        <w:t xml:space="preserve">cédula de identidad número </w:t>
      </w:r>
      <w:r w:rsidR="00801D87">
        <w:rPr>
          <w:rFonts w:ascii="Verdana" w:hAnsi="Verdana" w:cs="Verdana"/>
          <w:spacing w:val="6"/>
          <w:sz w:val="23"/>
          <w:szCs w:val="23"/>
          <w:lang w:val="es-ES" w:eastAsia="es-ES"/>
        </w:rPr>
        <w:t>…</w:t>
      </w:r>
      <w:r>
        <w:rPr>
          <w:rFonts w:ascii="Verdana" w:hAnsi="Verdana" w:cs="Verdana"/>
          <w:spacing w:val="6"/>
          <w:sz w:val="23"/>
          <w:szCs w:val="23"/>
          <w:lang w:val="es-ES" w:eastAsia="es-ES"/>
        </w:rPr>
        <w:t xml:space="preserve">, en su condición de Apoderado Generalísimo sin límite de suma, contra el </w:t>
      </w:r>
      <w:r>
        <w:rPr>
          <w:rFonts w:ascii="Verdana" w:hAnsi="Verdana" w:cs="Verdana"/>
          <w:b/>
          <w:bCs/>
          <w:spacing w:val="6"/>
          <w:sz w:val="23"/>
          <w:szCs w:val="23"/>
          <w:lang w:val="es-ES" w:eastAsia="es-ES"/>
        </w:rPr>
        <w:t xml:space="preserve">Artículo 7.1 de la Sesión Ordinaria 94-2013, celebrada el 12 de diciembre de 2013, por la Junta Directiva del Consejo de Transporte Público. </w:t>
      </w:r>
      <w:r>
        <w:rPr>
          <w:rFonts w:ascii="Verdana" w:hAnsi="Verdana" w:cs="Verdana"/>
          <w:spacing w:val="6"/>
          <w:sz w:val="23"/>
          <w:szCs w:val="23"/>
          <w:lang w:val="es-ES" w:eastAsia="es-ES"/>
        </w:rPr>
        <w:t xml:space="preserve">El caso es tramitado en este Despacho bajo </w:t>
      </w:r>
      <w:r>
        <w:rPr>
          <w:rFonts w:ascii="Verdana" w:hAnsi="Verdana" w:cs="Verdana"/>
          <w:b/>
          <w:bCs/>
          <w:spacing w:val="6"/>
          <w:sz w:val="23"/>
          <w:szCs w:val="23"/>
          <w:lang w:val="es-ES" w:eastAsia="es-ES"/>
        </w:rPr>
        <w:t>Expediente Administrativo No. TAT-248-14.</w:t>
      </w:r>
    </w:p>
    <w:p w:rsidR="009B72CC" w:rsidRDefault="0035786E">
      <w:pPr>
        <w:kinsoku w:val="0"/>
        <w:overflowPunct w:val="0"/>
        <w:autoSpaceDE/>
        <w:autoSpaceDN/>
        <w:adjustRightInd/>
        <w:spacing w:before="311" w:line="280" w:lineRule="exact"/>
        <w:ind w:left="72"/>
        <w:jc w:val="center"/>
        <w:textAlignment w:val="baseline"/>
        <w:rPr>
          <w:rFonts w:ascii="Verdana" w:hAnsi="Verdana" w:cs="Verdana"/>
          <w:b/>
          <w:bCs/>
          <w:spacing w:val="5"/>
          <w:sz w:val="23"/>
          <w:szCs w:val="23"/>
          <w:lang w:val="es-ES" w:eastAsia="es-ES"/>
        </w:rPr>
      </w:pPr>
      <w:r>
        <w:rPr>
          <w:rFonts w:ascii="Verdana" w:hAnsi="Verdana" w:cs="Verdana"/>
          <w:b/>
          <w:bCs/>
          <w:spacing w:val="5"/>
          <w:sz w:val="23"/>
          <w:szCs w:val="23"/>
          <w:lang w:val="es-ES" w:eastAsia="es-ES"/>
        </w:rPr>
        <w:t>RESULTANDO</w:t>
      </w:r>
    </w:p>
    <w:p w:rsidR="009B72CC" w:rsidRDefault="0035786E">
      <w:pPr>
        <w:kinsoku w:val="0"/>
        <w:overflowPunct w:val="0"/>
        <w:autoSpaceDE/>
        <w:autoSpaceDN/>
        <w:adjustRightInd/>
        <w:spacing w:before="316" w:line="294" w:lineRule="exact"/>
        <w:ind w:left="72"/>
        <w:jc w:val="both"/>
        <w:textAlignment w:val="baseline"/>
        <w:rPr>
          <w:rFonts w:ascii="Verdana" w:hAnsi="Verdana" w:cs="Verdana"/>
          <w:i/>
          <w:iCs/>
          <w:spacing w:val="6"/>
          <w:sz w:val="23"/>
          <w:szCs w:val="23"/>
          <w:lang w:val="es-ES" w:eastAsia="es-ES"/>
        </w:rPr>
      </w:pPr>
      <w:r>
        <w:rPr>
          <w:rFonts w:ascii="Verdana" w:hAnsi="Verdana" w:cs="Verdana"/>
          <w:b/>
          <w:bCs/>
          <w:spacing w:val="6"/>
          <w:sz w:val="23"/>
          <w:szCs w:val="23"/>
          <w:lang w:val="es-ES" w:eastAsia="es-ES"/>
        </w:rPr>
        <w:t xml:space="preserve">PRIMERO: </w:t>
      </w:r>
      <w:r>
        <w:rPr>
          <w:rFonts w:ascii="Verdana" w:hAnsi="Verdana" w:cs="Verdana"/>
          <w:spacing w:val="6"/>
          <w:sz w:val="23"/>
          <w:szCs w:val="23"/>
          <w:lang w:val="es-ES" w:eastAsia="es-ES"/>
        </w:rPr>
        <w:t xml:space="preserve">Mediante </w:t>
      </w:r>
      <w:r>
        <w:rPr>
          <w:rFonts w:ascii="Verdana" w:hAnsi="Verdana" w:cs="Verdana"/>
          <w:b/>
          <w:bCs/>
          <w:spacing w:val="6"/>
          <w:sz w:val="23"/>
          <w:szCs w:val="23"/>
          <w:lang w:val="es-ES" w:eastAsia="es-ES"/>
        </w:rPr>
        <w:t xml:space="preserve">Artículo 7.1 de la Sesión Ordinaria 94-2013, celebrada el 12 de diciembre de 2013, LA JUNTA DIRECTIVA DEL CONSEJO DE TRANSPORTE PÚBLICO, </w:t>
      </w:r>
      <w:r>
        <w:rPr>
          <w:rFonts w:ascii="Verdana" w:hAnsi="Verdana" w:cs="Verdana"/>
          <w:spacing w:val="6"/>
          <w:sz w:val="23"/>
          <w:szCs w:val="23"/>
          <w:lang w:val="es-ES" w:eastAsia="es-ES"/>
        </w:rPr>
        <w:t xml:space="preserve">conoce y aprueba el informe </w:t>
      </w:r>
      <w:r>
        <w:rPr>
          <w:rFonts w:ascii="Verdana" w:hAnsi="Verdana" w:cs="Verdana"/>
          <w:b/>
          <w:bCs/>
          <w:spacing w:val="6"/>
          <w:sz w:val="23"/>
          <w:szCs w:val="23"/>
          <w:lang w:val="es-ES" w:eastAsia="es-ES"/>
        </w:rPr>
        <w:t xml:space="preserve">DTE 2013-0677, </w:t>
      </w:r>
      <w:r>
        <w:rPr>
          <w:rFonts w:ascii="Verdana" w:hAnsi="Verdana" w:cs="Verdana"/>
          <w:spacing w:val="6"/>
          <w:sz w:val="23"/>
          <w:szCs w:val="23"/>
          <w:lang w:val="es-ES" w:eastAsia="es-ES"/>
        </w:rPr>
        <w:t xml:space="preserve">referente a avance de situación de la contratación de la empresa RACSA para llevar a cabo el procedimiento abreviado para pasar de permisos a concesiones, en los términos del </w:t>
      </w:r>
      <w:r>
        <w:rPr>
          <w:rFonts w:ascii="Verdana" w:hAnsi="Verdana" w:cs="Verdana"/>
          <w:b/>
          <w:bCs/>
          <w:spacing w:val="6"/>
          <w:sz w:val="23"/>
          <w:szCs w:val="23"/>
          <w:lang w:val="es-ES" w:eastAsia="es-ES"/>
        </w:rPr>
        <w:t xml:space="preserve">Decreto Ejecutivo número 37737-MOPT, </w:t>
      </w:r>
      <w:r>
        <w:rPr>
          <w:rFonts w:ascii="Verdana" w:hAnsi="Verdana" w:cs="Verdana"/>
          <w:spacing w:val="6"/>
          <w:sz w:val="23"/>
          <w:szCs w:val="23"/>
          <w:lang w:val="es-ES" w:eastAsia="es-ES"/>
        </w:rPr>
        <w:t xml:space="preserve">en éste acuerdo en su POR TANTO Segundo se dispone </w:t>
      </w:r>
      <w:r>
        <w:rPr>
          <w:rFonts w:ascii="Verdana" w:hAnsi="Verdana" w:cs="Verdana"/>
          <w:i/>
          <w:iCs/>
          <w:spacing w:val="6"/>
          <w:sz w:val="23"/>
          <w:szCs w:val="23"/>
          <w:lang w:val="es-ES" w:eastAsia="es-ES"/>
        </w:rPr>
        <w:t>"Aprobar el estatus de rechazadas de las siguientes</w:t>
      </w:r>
    </w:p>
    <w:p w:rsidR="009B72CC" w:rsidRDefault="0035786E">
      <w:pPr>
        <w:tabs>
          <w:tab w:val="right" w:pos="8928"/>
        </w:tabs>
        <w:kinsoku w:val="0"/>
        <w:overflowPunct w:val="0"/>
        <w:autoSpaceDE/>
        <w:autoSpaceDN/>
        <w:adjustRightInd/>
        <w:spacing w:before="7" w:line="297" w:lineRule="exact"/>
        <w:ind w:left="72"/>
        <w:jc w:val="both"/>
        <w:textAlignment w:val="baseline"/>
        <w:rPr>
          <w:rFonts w:ascii="Verdana" w:hAnsi="Verdana" w:cs="Verdana"/>
          <w:sz w:val="23"/>
          <w:szCs w:val="23"/>
          <w:lang w:val="es-ES" w:eastAsia="es-ES"/>
        </w:rPr>
      </w:pPr>
      <w:r>
        <w:rPr>
          <w:rFonts w:ascii="Verdana" w:hAnsi="Verdana" w:cs="Verdana"/>
          <w:i/>
          <w:iCs/>
          <w:sz w:val="23"/>
          <w:szCs w:val="23"/>
          <w:lang w:val="es-ES" w:eastAsia="es-ES"/>
        </w:rPr>
        <w:t>empresas";</w:t>
      </w:r>
      <w:r w:rsidR="00801D87">
        <w:rPr>
          <w:rFonts w:ascii="Verdana" w:hAnsi="Verdana" w:cs="Verdana"/>
          <w:i/>
          <w:iCs/>
          <w:sz w:val="23"/>
          <w:szCs w:val="23"/>
          <w:lang w:val="es-ES" w:eastAsia="es-ES"/>
        </w:rPr>
        <w:t xml:space="preserve"> </w:t>
      </w:r>
      <w:r>
        <w:rPr>
          <w:rFonts w:ascii="Verdana" w:hAnsi="Verdana" w:cs="Verdana"/>
          <w:sz w:val="23"/>
          <w:szCs w:val="23"/>
          <w:lang w:val="es-ES" w:eastAsia="es-ES"/>
        </w:rPr>
        <w:t>entre otras se encuentra la recurrente</w:t>
      </w:r>
      <w:r>
        <w:rPr>
          <w:rFonts w:ascii="Verdana" w:hAnsi="Verdana" w:cs="Verdana"/>
          <w:sz w:val="23"/>
          <w:szCs w:val="23"/>
          <w:lang w:val="es-ES" w:eastAsia="es-ES"/>
        </w:rPr>
        <w:br/>
      </w:r>
      <w:r>
        <w:rPr>
          <w:rFonts w:ascii="Verdana" w:hAnsi="Verdana" w:cs="Verdana"/>
          <w:b/>
          <w:bCs/>
          <w:sz w:val="23"/>
          <w:szCs w:val="23"/>
          <w:lang w:val="es-ES" w:eastAsia="es-ES"/>
        </w:rPr>
        <w:t>A</w:t>
      </w:r>
      <w:r w:rsidR="00801D87">
        <w:rPr>
          <w:rFonts w:ascii="Verdana" w:hAnsi="Verdana" w:cs="Verdana"/>
          <w:b/>
          <w:bCs/>
          <w:sz w:val="23"/>
          <w:szCs w:val="23"/>
          <w:lang w:val="es-ES" w:eastAsia="es-ES"/>
        </w:rPr>
        <w:t>.G.C.S.A.</w:t>
      </w:r>
      <w:r>
        <w:rPr>
          <w:rFonts w:ascii="Verdana" w:hAnsi="Verdana" w:cs="Verdana"/>
          <w:b/>
          <w:bCs/>
          <w:sz w:val="23"/>
          <w:szCs w:val="23"/>
          <w:lang w:val="es-ES" w:eastAsia="es-ES"/>
        </w:rPr>
        <w:t xml:space="preserve"> en la ruta 324. </w:t>
      </w:r>
      <w:r>
        <w:rPr>
          <w:rFonts w:ascii="Verdana" w:hAnsi="Verdana" w:cs="Verdana"/>
          <w:sz w:val="23"/>
          <w:szCs w:val="23"/>
          <w:lang w:val="es-ES" w:eastAsia="es-ES"/>
        </w:rPr>
        <w:t>(Léanse folios 84 al 92 del expediente administrativo)</w:t>
      </w:r>
    </w:p>
    <w:p w:rsidR="009B72CC" w:rsidRDefault="0035786E">
      <w:pPr>
        <w:kinsoku w:val="0"/>
        <w:overflowPunct w:val="0"/>
        <w:autoSpaceDE/>
        <w:autoSpaceDN/>
        <w:adjustRightInd/>
        <w:spacing w:before="298" w:after="629" w:line="291" w:lineRule="exact"/>
        <w:ind w:left="72"/>
        <w:jc w:val="both"/>
        <w:textAlignment w:val="baseline"/>
        <w:rPr>
          <w:rFonts w:ascii="Verdana" w:hAnsi="Verdana" w:cs="Verdana"/>
          <w:spacing w:val="-1"/>
          <w:sz w:val="23"/>
          <w:szCs w:val="23"/>
          <w:lang w:val="es-ES" w:eastAsia="es-ES"/>
        </w:rPr>
      </w:pPr>
      <w:r>
        <w:rPr>
          <w:rFonts w:ascii="Verdana" w:hAnsi="Verdana" w:cs="Verdana"/>
          <w:b/>
          <w:bCs/>
          <w:spacing w:val="-1"/>
          <w:sz w:val="23"/>
          <w:szCs w:val="23"/>
          <w:lang w:val="es-ES" w:eastAsia="es-ES"/>
        </w:rPr>
        <w:t xml:space="preserve">SEGUNDO: </w:t>
      </w:r>
      <w:r>
        <w:rPr>
          <w:rFonts w:ascii="Verdana" w:hAnsi="Verdana" w:cs="Verdana"/>
          <w:spacing w:val="-1"/>
          <w:sz w:val="23"/>
          <w:szCs w:val="23"/>
          <w:lang w:val="es-ES" w:eastAsia="es-ES"/>
        </w:rPr>
        <w:t xml:space="preserve">Mediante </w:t>
      </w:r>
      <w:r>
        <w:rPr>
          <w:rFonts w:ascii="Verdana" w:hAnsi="Verdana" w:cs="Verdana"/>
          <w:b/>
          <w:bCs/>
          <w:spacing w:val="-1"/>
          <w:sz w:val="23"/>
          <w:szCs w:val="23"/>
          <w:lang w:val="es-ES" w:eastAsia="es-ES"/>
        </w:rPr>
        <w:t>Artículo 7.2.18 de la Sesión Ordinaria 08</w:t>
      </w:r>
      <w:r>
        <w:rPr>
          <w:rFonts w:ascii="Verdana" w:hAnsi="Verdana" w:cs="Verdana"/>
          <w:b/>
          <w:bCs/>
          <w:spacing w:val="-1"/>
          <w:sz w:val="23"/>
          <w:szCs w:val="23"/>
          <w:lang w:val="es-ES" w:eastAsia="es-ES"/>
        </w:rPr>
        <w:softHyphen/>
        <w:t xml:space="preserve">2014, celebrada el 5 de febrero de 2014, LA JUNTA DIRECTIVA DEL CONSEJO DE TRANSPORTE PÚBLICO, </w:t>
      </w:r>
      <w:r>
        <w:rPr>
          <w:rFonts w:ascii="Verdana" w:hAnsi="Verdana" w:cs="Verdana"/>
          <w:spacing w:val="-1"/>
          <w:sz w:val="23"/>
          <w:szCs w:val="23"/>
          <w:lang w:val="es-ES" w:eastAsia="es-ES"/>
        </w:rPr>
        <w:t>reafirma lo dispuesto en el acuerdo</w:t>
      </w:r>
    </w:p>
    <w:p w:rsidR="009B72CC" w:rsidRDefault="009B72CC">
      <w:pPr>
        <w:widowControl/>
        <w:rPr>
          <w:sz w:val="24"/>
          <w:szCs w:val="24"/>
        </w:rPr>
        <w:sectPr w:rsidR="009B72CC">
          <w:pgSz w:w="12134" w:h="15840"/>
          <w:pgMar w:top="1360" w:right="1522" w:bottom="240" w:left="1612" w:header="720" w:footer="720" w:gutter="0"/>
          <w:cols w:space="720"/>
          <w:noEndnote/>
        </w:sectPr>
      </w:pPr>
    </w:p>
    <w:p w:rsidR="009B72CC" w:rsidRDefault="009B72CC">
      <w:pPr>
        <w:widowControl/>
        <w:rPr>
          <w:sz w:val="24"/>
          <w:szCs w:val="24"/>
        </w:rPr>
        <w:sectPr w:rsidR="009B72CC">
          <w:type w:val="continuous"/>
          <w:pgSz w:w="12134" w:h="15840"/>
          <w:pgMar w:top="1360" w:right="1581" w:bottom="240" w:left="7493" w:header="720" w:footer="720" w:gutter="0"/>
          <w:cols w:space="720"/>
          <w:noEndnote/>
        </w:sectPr>
      </w:pPr>
    </w:p>
    <w:p w:rsidR="009B72CC" w:rsidRDefault="0035786E">
      <w:pPr>
        <w:kinsoku w:val="0"/>
        <w:overflowPunct w:val="0"/>
        <w:autoSpaceDE/>
        <w:autoSpaceDN/>
        <w:adjustRightInd/>
        <w:spacing w:before="81" w:line="289"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7.1 de la Sesión Ordinaria 94-2013, celebrada el 12 de diciembre de 2013 </w:t>
      </w:r>
      <w:r>
        <w:rPr>
          <w:rFonts w:ascii="Verdana" w:hAnsi="Verdana" w:cs="Verdana"/>
          <w:i/>
          <w:iCs/>
          <w:sz w:val="24"/>
          <w:szCs w:val="24"/>
          <w:lang w:val="es-ES" w:eastAsia="es-ES"/>
        </w:rPr>
        <w:t xml:space="preserve">y </w:t>
      </w:r>
      <w:r>
        <w:rPr>
          <w:rFonts w:ascii="Verdana" w:hAnsi="Verdana" w:cs="Verdana"/>
          <w:sz w:val="24"/>
          <w:szCs w:val="24"/>
          <w:lang w:val="es-ES" w:eastAsia="es-ES"/>
        </w:rPr>
        <w:t xml:space="preserve">procede a informar a la empresa </w:t>
      </w:r>
      <w:r>
        <w:rPr>
          <w:rFonts w:ascii="Verdana" w:hAnsi="Verdana" w:cs="Verdana"/>
          <w:b/>
          <w:bCs/>
          <w:sz w:val="24"/>
          <w:szCs w:val="24"/>
          <w:lang w:val="es-ES" w:eastAsia="es-ES"/>
        </w:rPr>
        <w:t>A</w:t>
      </w:r>
      <w:r w:rsidR="00801D87">
        <w:rPr>
          <w:rFonts w:ascii="Verdana" w:hAnsi="Verdana" w:cs="Verdana"/>
          <w:b/>
          <w:bCs/>
          <w:sz w:val="24"/>
          <w:szCs w:val="24"/>
          <w:lang w:val="es-ES" w:eastAsia="es-ES"/>
        </w:rPr>
        <w:t>.G.C.S.A.</w:t>
      </w:r>
      <w:r>
        <w:rPr>
          <w:rFonts w:ascii="Verdana" w:hAnsi="Verdana" w:cs="Verdana"/>
          <w:b/>
          <w:bCs/>
          <w:sz w:val="24"/>
          <w:szCs w:val="24"/>
          <w:lang w:val="es-ES" w:eastAsia="es-ES"/>
        </w:rPr>
        <w:t xml:space="preserve">, </w:t>
      </w:r>
      <w:r>
        <w:rPr>
          <w:rFonts w:ascii="Verdana" w:hAnsi="Verdana" w:cs="Verdana"/>
          <w:i/>
          <w:iCs/>
          <w:sz w:val="24"/>
          <w:szCs w:val="24"/>
          <w:lang w:val="es-ES" w:eastAsia="es-ES"/>
        </w:rPr>
        <w:t xml:space="preserve">"Resultado de la evaluación pre oferta procedimiento especial abreviado para otorgamiento de concesiones, declaración jurada reporte de flota automotor", </w:t>
      </w:r>
      <w:r>
        <w:rPr>
          <w:rFonts w:ascii="Verdana" w:hAnsi="Verdana" w:cs="Verdana"/>
          <w:sz w:val="24"/>
          <w:szCs w:val="24"/>
          <w:lang w:val="es-ES" w:eastAsia="es-ES"/>
        </w:rPr>
        <w:t xml:space="preserve">Según se indica por el Consejo de Transporte Público este acto fue notificado el 11 de febrero de 2014 a la empresa y se dice que </w:t>
      </w:r>
      <w:r>
        <w:rPr>
          <w:rFonts w:ascii="Verdana" w:hAnsi="Verdana" w:cs="Verdana"/>
          <w:i/>
          <w:iCs/>
          <w:sz w:val="24"/>
          <w:szCs w:val="24"/>
          <w:lang w:val="es-ES" w:eastAsia="es-ES"/>
        </w:rPr>
        <w:t>"Se le notificó la falta de timbres en los documentos presentados, la unidad CB-</w:t>
      </w:r>
      <w:r w:rsidR="00801D87">
        <w:rPr>
          <w:rFonts w:ascii="Verdana" w:hAnsi="Verdana" w:cs="Verdana"/>
          <w:i/>
          <w:iCs/>
          <w:sz w:val="24"/>
          <w:szCs w:val="24"/>
          <w:lang w:val="es-ES" w:eastAsia="es-ES"/>
        </w:rPr>
        <w:t>XXXX</w:t>
      </w:r>
      <w:r>
        <w:rPr>
          <w:rFonts w:ascii="Verdana" w:hAnsi="Verdana" w:cs="Verdana"/>
          <w:i/>
          <w:iCs/>
          <w:sz w:val="24"/>
          <w:szCs w:val="24"/>
          <w:lang w:val="es-ES" w:eastAsia="es-ES"/>
        </w:rPr>
        <w:t xml:space="preserve"> es de un modelo distinto al presentado al Consejo de Transporte Público y la Unidad CB-</w:t>
      </w:r>
      <w:r w:rsidR="00801D87">
        <w:rPr>
          <w:rFonts w:ascii="Verdana" w:hAnsi="Verdana" w:cs="Verdana"/>
          <w:i/>
          <w:iCs/>
          <w:sz w:val="24"/>
          <w:szCs w:val="24"/>
          <w:lang w:val="es-ES" w:eastAsia="es-ES"/>
        </w:rPr>
        <w:t>XXXX</w:t>
      </w:r>
      <w:r>
        <w:rPr>
          <w:rFonts w:ascii="Verdana" w:hAnsi="Verdana" w:cs="Verdana"/>
          <w:i/>
          <w:iCs/>
          <w:sz w:val="24"/>
          <w:szCs w:val="24"/>
          <w:lang w:val="es-ES" w:eastAsia="es-ES"/>
        </w:rPr>
        <w:t xml:space="preserve"> no cuenta con rampa, el sistema lo rechaza ya que vence el tiempo para presentar los documentos" </w:t>
      </w:r>
      <w:r>
        <w:rPr>
          <w:rFonts w:ascii="Verdana" w:hAnsi="Verdana" w:cs="Verdana"/>
          <w:sz w:val="24"/>
          <w:szCs w:val="24"/>
          <w:lang w:val="es-ES" w:eastAsia="es-ES"/>
        </w:rPr>
        <w:t>(Léanse folios 129 al 132 del expediente administrativo)</w:t>
      </w:r>
    </w:p>
    <w:p w:rsidR="009B72CC" w:rsidRDefault="0035786E">
      <w:pPr>
        <w:kinsoku w:val="0"/>
        <w:overflowPunct w:val="0"/>
        <w:autoSpaceDE/>
        <w:autoSpaceDN/>
        <w:adjustRightInd/>
        <w:spacing w:before="618" w:line="287"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TERCERO: </w:t>
      </w:r>
      <w:r>
        <w:rPr>
          <w:rFonts w:ascii="Verdana" w:hAnsi="Verdana" w:cs="Verdana"/>
          <w:sz w:val="24"/>
          <w:szCs w:val="24"/>
          <w:lang w:val="es-ES" w:eastAsia="es-ES"/>
        </w:rPr>
        <w:t>La recurrente por medio de su apoderado Generalísimo sin Límite de su suma presenta Recurso de Revocatoria con Apelación en Subsidio y Nulidad concomitante e indica: (Léanse folios del 44 al 49 del expediente administrativo)</w:t>
      </w:r>
    </w:p>
    <w:p w:rsidR="009B72CC" w:rsidRDefault="0035786E">
      <w:pPr>
        <w:numPr>
          <w:ilvl w:val="0"/>
          <w:numId w:val="1"/>
        </w:numPr>
        <w:kinsoku w:val="0"/>
        <w:overflowPunct w:val="0"/>
        <w:autoSpaceDE/>
        <w:autoSpaceDN/>
        <w:adjustRightInd/>
        <w:spacing w:before="307"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Indica que A</w:t>
      </w:r>
      <w:r w:rsidR="00801D87">
        <w:rPr>
          <w:rFonts w:ascii="Verdana" w:hAnsi="Verdana" w:cs="Verdana"/>
          <w:sz w:val="24"/>
          <w:szCs w:val="24"/>
          <w:lang w:val="es-ES" w:eastAsia="es-ES"/>
        </w:rPr>
        <w:t>.G.V.S.A.</w:t>
      </w:r>
      <w:r>
        <w:rPr>
          <w:rFonts w:ascii="Verdana" w:hAnsi="Verdana" w:cs="Verdana"/>
          <w:sz w:val="24"/>
          <w:szCs w:val="24"/>
          <w:lang w:val="es-ES" w:eastAsia="es-ES"/>
        </w:rPr>
        <w:t xml:space="preserve"> es permisionaria de la ruta 324 y así consta en el CTP.</w:t>
      </w:r>
    </w:p>
    <w:p w:rsidR="009B72CC" w:rsidRDefault="0035786E">
      <w:pPr>
        <w:numPr>
          <w:ilvl w:val="0"/>
          <w:numId w:val="2"/>
        </w:numPr>
        <w:kinsoku w:val="0"/>
        <w:overflowPunct w:val="0"/>
        <w:autoSpaceDE/>
        <w:autoSpaceDN/>
        <w:adjustRightInd/>
        <w:spacing w:before="320" w:line="285"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Si bien se presentan las ofertas ante Radiográfica costarricense, no se conoce de convenio alguno que se haya dado o si de existir </w:t>
      </w:r>
      <w:proofErr w:type="spellStart"/>
      <w:r>
        <w:rPr>
          <w:rFonts w:ascii="Verdana" w:hAnsi="Verdana" w:cs="Verdana"/>
          <w:sz w:val="24"/>
          <w:szCs w:val="24"/>
          <w:lang w:val="es-ES" w:eastAsia="es-ES"/>
        </w:rPr>
        <w:t>a</w:t>
      </w:r>
      <w:proofErr w:type="spellEnd"/>
      <w:r>
        <w:rPr>
          <w:rFonts w:ascii="Verdana" w:hAnsi="Verdana" w:cs="Verdana"/>
          <w:sz w:val="24"/>
          <w:szCs w:val="24"/>
          <w:lang w:val="es-ES" w:eastAsia="es-ES"/>
        </w:rPr>
        <w:t xml:space="preserve"> sido aprobado adecuadamente.</w:t>
      </w:r>
    </w:p>
    <w:p w:rsidR="009B72CC" w:rsidRDefault="0035786E">
      <w:pPr>
        <w:numPr>
          <w:ilvl w:val="0"/>
          <w:numId w:val="1"/>
        </w:numPr>
        <w:kinsoku w:val="0"/>
        <w:overflowPunct w:val="0"/>
        <w:autoSpaceDE/>
        <w:autoSpaceDN/>
        <w:adjustRightInd/>
        <w:spacing w:before="327"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Consejo de Transporte Público, notifica al correo electrónico señalado un documento encabezado "</w:t>
      </w:r>
      <w:hyperlink r:id="rId5" w:history="1">
        <w:r>
          <w:rPr>
            <w:rFonts w:ascii="Verdana" w:hAnsi="Verdana" w:cs="Verdana"/>
            <w:color w:val="0000FF"/>
            <w:sz w:val="24"/>
            <w:szCs w:val="24"/>
            <w:u w:val="single"/>
            <w:lang w:val="es-ES" w:eastAsia="es-ES"/>
          </w:rPr>
          <w:t>notificaciones-racsa.co.cr</w:t>
        </w:r>
      </w:hyperlink>
      <w:r>
        <w:rPr>
          <w:rFonts w:ascii="Verdana" w:hAnsi="Verdana" w:cs="Verdana"/>
          <w:sz w:val="24"/>
          <w:szCs w:val="24"/>
          <w:lang w:val="es-ES" w:eastAsia="es-ES"/>
        </w:rPr>
        <w:t>" y le previene en general el cumplimiento de requisitos supuestamente incumplidos, sin especificar el Departamento, nombre y firma del funcionario responsable y no indica si se delegó esa función fiscalizadora y de revisión en RACSA quien recibió las ofertas. Lo anterior los coloca en un estado de incerteza jurídica, por lo que el acto de notificación de oferta subsanable es ilegal y es absolutamente nulo en los términos del artículo 134 de la Ley General de la Administración Pública, además se refuerza la nulidad invocada ya que violenta el debido proceso en contra de su representada y por ende causa indefensión.</w:t>
      </w:r>
    </w:p>
    <w:p w:rsidR="009B72CC" w:rsidRDefault="0035786E">
      <w:pPr>
        <w:numPr>
          <w:ilvl w:val="0"/>
          <w:numId w:val="2"/>
        </w:numPr>
        <w:kinsoku w:val="0"/>
        <w:overflowPunct w:val="0"/>
        <w:autoSpaceDE/>
        <w:autoSpaceDN/>
        <w:adjustRightInd/>
        <w:spacing w:before="324"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Se les coloca en un estado de indefensión al no poder saber quién es el funcionario competente conforme al ordenamiento jurídico.</w:t>
      </w:r>
    </w:p>
    <w:p w:rsidR="009B72CC" w:rsidRDefault="0035786E">
      <w:pPr>
        <w:kinsoku w:val="0"/>
        <w:overflowPunct w:val="0"/>
        <w:autoSpaceDE/>
        <w:autoSpaceDN/>
        <w:adjustRightInd/>
        <w:spacing w:before="285" w:after="948" w:line="28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e)-El plazo otorgado es ilegal pues es inferior al de 10 días del artículo 264 de la Ley General de la Administración Pública.</w:t>
      </w:r>
    </w:p>
    <w:p w:rsidR="009B72CC" w:rsidRDefault="009B72CC">
      <w:pPr>
        <w:widowControl/>
        <w:rPr>
          <w:sz w:val="24"/>
          <w:szCs w:val="24"/>
        </w:rPr>
        <w:sectPr w:rsidR="009B72CC">
          <w:pgSz w:w="12134" w:h="15840"/>
          <w:pgMar w:top="1400" w:right="1492" w:bottom="230" w:left="1642" w:header="720" w:footer="720" w:gutter="0"/>
          <w:cols w:space="720"/>
          <w:noEndnote/>
        </w:sectPr>
      </w:pPr>
    </w:p>
    <w:p w:rsidR="009B72CC" w:rsidRDefault="009B72CC">
      <w:pPr>
        <w:widowControl/>
        <w:rPr>
          <w:sz w:val="24"/>
          <w:szCs w:val="24"/>
        </w:rPr>
        <w:sectPr w:rsidR="009B72CC">
          <w:type w:val="continuous"/>
          <w:pgSz w:w="12134" w:h="15840"/>
          <w:pgMar w:top="1400" w:right="1595" w:bottom="230" w:left="7459" w:header="720" w:footer="720" w:gutter="0"/>
          <w:cols w:space="720"/>
          <w:noEndnote/>
        </w:sectPr>
      </w:pPr>
    </w:p>
    <w:p w:rsidR="009B72CC" w:rsidRDefault="0035786E">
      <w:pPr>
        <w:kinsoku w:val="0"/>
        <w:overflowPunct w:val="0"/>
        <w:autoSpaceDE/>
        <w:autoSpaceDN/>
        <w:adjustRightInd/>
        <w:spacing w:line="287"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f)- El acto denominado notificación de oferta subsanable es ilegal e inconstitucional en forma evidente y manifiesta y daña el equilibrio financiero de la empresa pues los hace incurrir en gastos que repercuten en sus finanzas.</w:t>
      </w:r>
    </w:p>
    <w:p w:rsidR="009B72CC" w:rsidRDefault="0035786E">
      <w:pPr>
        <w:kinsoku w:val="0"/>
        <w:overflowPunct w:val="0"/>
        <w:autoSpaceDE/>
        <w:autoSpaceDN/>
        <w:adjustRightInd/>
        <w:spacing w:before="25" w:line="284" w:lineRule="exact"/>
        <w:ind w:left="72" w:right="72"/>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t>g).- Solicita revocar o anular el artículo 7.1 de la Sesión 94-2013.</w:t>
      </w:r>
    </w:p>
    <w:p w:rsidR="009B72CC" w:rsidRDefault="0035786E">
      <w:pPr>
        <w:kinsoku w:val="0"/>
        <w:overflowPunct w:val="0"/>
        <w:autoSpaceDE/>
        <w:autoSpaceDN/>
        <w:adjustRightInd/>
        <w:spacing w:before="306" w:line="296"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CUARTO: </w:t>
      </w:r>
      <w:r>
        <w:rPr>
          <w:rFonts w:ascii="Verdana" w:hAnsi="Verdana" w:cs="Verdana"/>
          <w:sz w:val="23"/>
          <w:szCs w:val="23"/>
          <w:lang w:val="es-ES" w:eastAsia="es-ES"/>
        </w:rPr>
        <w:t xml:space="preserve">Mediante acuerdo </w:t>
      </w:r>
      <w:r>
        <w:rPr>
          <w:rFonts w:ascii="Verdana" w:hAnsi="Verdana" w:cs="Verdana"/>
          <w:b/>
          <w:bCs/>
          <w:sz w:val="23"/>
          <w:szCs w:val="23"/>
          <w:lang w:val="es-ES" w:eastAsia="es-ES"/>
        </w:rPr>
        <w:t xml:space="preserve">8.1.16 de la Sesión Ordinaria 51-2014 celebrada el día 17 de setiembre de 2014, </w:t>
      </w:r>
      <w:r>
        <w:rPr>
          <w:rFonts w:ascii="Verdana" w:hAnsi="Verdana" w:cs="Verdana"/>
          <w:sz w:val="23"/>
          <w:szCs w:val="23"/>
          <w:lang w:val="es-ES" w:eastAsia="es-ES"/>
        </w:rPr>
        <w:t xml:space="preserve">por la Junta Directiva del CTP, se conoce y avala el </w:t>
      </w:r>
      <w:r>
        <w:rPr>
          <w:rFonts w:ascii="Verdana" w:hAnsi="Verdana" w:cs="Verdana"/>
          <w:b/>
          <w:bCs/>
          <w:sz w:val="23"/>
          <w:szCs w:val="23"/>
          <w:lang w:val="es-ES" w:eastAsia="es-ES"/>
        </w:rPr>
        <w:t xml:space="preserve">oficio DM-2014-001017 </w:t>
      </w:r>
      <w:r>
        <w:rPr>
          <w:rFonts w:ascii="Verdana" w:hAnsi="Verdana" w:cs="Verdana"/>
          <w:sz w:val="23"/>
          <w:szCs w:val="23"/>
          <w:lang w:val="es-ES" w:eastAsia="es-ES"/>
        </w:rPr>
        <w:t>de la Dirección de Asuntos Jurídicos del 11 de marzo de 2014 y se rechaza el Recurso de Revocatoria por cuanto en la precalificación la recurrente incumplió con lo dispuesto en el artículo 4 del Decreto Ejecutivo número 37737-MOPT, además de no encontrarse nulidad alguna del acto impugnado. (Léanse folios del 2 al 4 y del 39 al 42 del expediente administrativo)</w:t>
      </w:r>
    </w:p>
    <w:p w:rsidR="009B72CC" w:rsidRDefault="0035786E">
      <w:pPr>
        <w:kinsoku w:val="0"/>
        <w:overflowPunct w:val="0"/>
        <w:autoSpaceDE/>
        <w:autoSpaceDN/>
        <w:adjustRightInd/>
        <w:spacing w:before="294" w:line="285" w:lineRule="exact"/>
        <w:ind w:left="72"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QUINTO: </w:t>
      </w:r>
      <w:r>
        <w:rPr>
          <w:rFonts w:ascii="Verdana" w:hAnsi="Verdana" w:cs="Verdana"/>
          <w:sz w:val="23"/>
          <w:szCs w:val="23"/>
          <w:lang w:val="es-ES" w:eastAsia="es-ES"/>
        </w:rPr>
        <w:t>En los procedimientos seguidos se han observado las prescripciones legales.</w:t>
      </w:r>
    </w:p>
    <w:p w:rsidR="009B72CC" w:rsidRDefault="0035786E">
      <w:pPr>
        <w:kinsoku w:val="0"/>
        <w:overflowPunct w:val="0"/>
        <w:autoSpaceDE/>
        <w:autoSpaceDN/>
        <w:adjustRightInd/>
        <w:spacing w:before="313" w:line="291" w:lineRule="exact"/>
        <w:ind w:left="72" w:right="72"/>
        <w:textAlignment w:val="baseline"/>
        <w:rPr>
          <w:rFonts w:ascii="Verdana" w:hAnsi="Verdana" w:cs="Verdana"/>
          <w:spacing w:val="6"/>
          <w:sz w:val="23"/>
          <w:szCs w:val="23"/>
          <w:lang w:val="es-ES" w:eastAsia="es-ES"/>
        </w:rPr>
      </w:pPr>
      <w:r>
        <w:rPr>
          <w:rFonts w:ascii="Verdana" w:hAnsi="Verdana" w:cs="Verdana"/>
          <w:spacing w:val="6"/>
          <w:sz w:val="23"/>
          <w:szCs w:val="23"/>
          <w:lang w:val="es-ES" w:eastAsia="es-ES"/>
        </w:rPr>
        <w:t>Redacta la Juez Pérez Peláez; y,</w:t>
      </w:r>
    </w:p>
    <w:p w:rsidR="009B72CC" w:rsidRDefault="0035786E">
      <w:pPr>
        <w:kinsoku w:val="0"/>
        <w:overflowPunct w:val="0"/>
        <w:autoSpaceDE/>
        <w:autoSpaceDN/>
        <w:adjustRightInd/>
        <w:spacing w:before="302" w:line="283" w:lineRule="exact"/>
        <w:ind w:left="72" w:right="72"/>
        <w:jc w:val="center"/>
        <w:textAlignment w:val="baseline"/>
        <w:rPr>
          <w:rFonts w:ascii="Verdana" w:hAnsi="Verdana" w:cs="Verdana"/>
          <w:b/>
          <w:bCs/>
          <w:spacing w:val="5"/>
          <w:sz w:val="23"/>
          <w:szCs w:val="23"/>
          <w:lang w:val="es-ES" w:eastAsia="es-ES"/>
        </w:rPr>
      </w:pPr>
      <w:r>
        <w:rPr>
          <w:rFonts w:ascii="Verdana" w:hAnsi="Verdana" w:cs="Verdana"/>
          <w:b/>
          <w:bCs/>
          <w:spacing w:val="5"/>
          <w:sz w:val="23"/>
          <w:szCs w:val="23"/>
          <w:lang w:val="es-ES" w:eastAsia="es-ES"/>
        </w:rPr>
        <w:t>CONSIDERANDO:</w:t>
      </w:r>
    </w:p>
    <w:p w:rsidR="009B72CC" w:rsidRDefault="0035786E">
      <w:pPr>
        <w:numPr>
          <w:ilvl w:val="0"/>
          <w:numId w:val="3"/>
        </w:numPr>
        <w:kinsoku w:val="0"/>
        <w:overflowPunct w:val="0"/>
        <w:autoSpaceDE/>
        <w:autoSpaceDN/>
        <w:adjustRightInd/>
        <w:spacing w:before="293" w:line="296" w:lineRule="exact"/>
        <w:ind w:right="72"/>
        <w:jc w:val="both"/>
        <w:textAlignment w:val="baseline"/>
        <w:rPr>
          <w:rFonts w:ascii="Verdana" w:hAnsi="Verdana" w:cs="Verdana"/>
          <w:spacing w:val="-1"/>
          <w:sz w:val="23"/>
          <w:szCs w:val="23"/>
          <w:lang w:val="es-ES" w:eastAsia="es-ES"/>
        </w:rPr>
      </w:pPr>
      <w:r>
        <w:rPr>
          <w:rFonts w:ascii="Verdana" w:hAnsi="Verdana" w:cs="Verdana"/>
          <w:b/>
          <w:bCs/>
          <w:spacing w:val="-1"/>
          <w:sz w:val="23"/>
          <w:szCs w:val="23"/>
          <w:lang w:val="es-ES" w:eastAsia="es-ES"/>
        </w:rPr>
        <w:t xml:space="preserve">SOBRE LA COMPETENCIA: </w:t>
      </w:r>
      <w:r>
        <w:rPr>
          <w:rFonts w:ascii="Verdana" w:hAnsi="Verdana" w:cs="Verdana"/>
          <w:spacing w:val="-1"/>
          <w:sz w:val="23"/>
          <w:szCs w:val="23"/>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NULIDAD CONCOMITANTE.</w:t>
      </w:r>
    </w:p>
    <w:p w:rsidR="009B72CC" w:rsidRDefault="0035786E">
      <w:pPr>
        <w:numPr>
          <w:ilvl w:val="0"/>
          <w:numId w:val="3"/>
        </w:numPr>
        <w:kinsoku w:val="0"/>
        <w:overflowPunct w:val="0"/>
        <w:autoSpaceDE/>
        <w:autoSpaceDN/>
        <w:adjustRightInd/>
        <w:spacing w:before="256" w:after="667" w:line="340" w:lineRule="exact"/>
        <w:ind w:right="72"/>
        <w:jc w:val="both"/>
        <w:textAlignment w:val="baseline"/>
        <w:rPr>
          <w:rFonts w:ascii="Verdana" w:hAnsi="Verdana" w:cs="Verdana"/>
          <w:spacing w:val="5"/>
          <w:sz w:val="23"/>
          <w:szCs w:val="23"/>
          <w:lang w:val="es-ES" w:eastAsia="es-ES"/>
        </w:rPr>
      </w:pPr>
      <w:r>
        <w:rPr>
          <w:rFonts w:ascii="Verdana" w:hAnsi="Verdana" w:cs="Verdana"/>
          <w:b/>
          <w:bCs/>
          <w:spacing w:val="5"/>
          <w:sz w:val="23"/>
          <w:szCs w:val="23"/>
          <w:lang w:val="es-ES" w:eastAsia="es-ES"/>
        </w:rPr>
        <w:t xml:space="preserve">SOBRE LA ADMISIBILIDAD DEL RECURSO: </w:t>
      </w:r>
      <w:r>
        <w:rPr>
          <w:rFonts w:ascii="Verdana" w:hAnsi="Verdana" w:cs="Verdana"/>
          <w:b/>
          <w:bCs/>
          <w:spacing w:val="5"/>
          <w:sz w:val="23"/>
          <w:szCs w:val="23"/>
          <w:u w:val="single"/>
          <w:lang w:val="es-ES" w:eastAsia="es-ES"/>
        </w:rPr>
        <w:t>En cuanto a la Legitimación:</w:t>
      </w:r>
      <w:r>
        <w:rPr>
          <w:rFonts w:ascii="Verdana" w:hAnsi="Verdana" w:cs="Verdana"/>
          <w:spacing w:val="5"/>
          <w:sz w:val="23"/>
          <w:szCs w:val="23"/>
          <w:lang w:val="es-ES" w:eastAsia="es-ES"/>
        </w:rPr>
        <w:t xml:space="preserve"> Estima este Tribunal, que la empresa </w:t>
      </w:r>
      <w:r>
        <w:rPr>
          <w:rFonts w:ascii="Verdana" w:hAnsi="Verdana" w:cs="Verdana"/>
          <w:b/>
          <w:bCs/>
          <w:spacing w:val="5"/>
          <w:sz w:val="23"/>
          <w:szCs w:val="23"/>
          <w:lang w:val="es-ES" w:eastAsia="es-ES"/>
        </w:rPr>
        <w:t>A</w:t>
      </w:r>
      <w:r w:rsidR="00801D87">
        <w:rPr>
          <w:rFonts w:ascii="Verdana" w:hAnsi="Verdana" w:cs="Verdana"/>
          <w:b/>
          <w:bCs/>
          <w:spacing w:val="5"/>
          <w:sz w:val="23"/>
          <w:szCs w:val="23"/>
          <w:lang w:val="es-ES" w:eastAsia="es-ES"/>
        </w:rPr>
        <w:t>.G.C.</w:t>
      </w:r>
      <w:r>
        <w:rPr>
          <w:rFonts w:ascii="Verdana" w:hAnsi="Verdana" w:cs="Verdana"/>
          <w:b/>
          <w:bCs/>
          <w:spacing w:val="5"/>
          <w:sz w:val="23"/>
          <w:szCs w:val="23"/>
          <w:lang w:val="es-ES" w:eastAsia="es-ES"/>
        </w:rPr>
        <w:t xml:space="preserve">S.A. cédula jurídica </w:t>
      </w:r>
      <w:r w:rsidR="00801D87">
        <w:rPr>
          <w:rFonts w:ascii="Verdana" w:hAnsi="Verdana" w:cs="Verdana"/>
          <w:b/>
          <w:bCs/>
          <w:spacing w:val="5"/>
          <w:sz w:val="23"/>
          <w:szCs w:val="23"/>
          <w:lang w:val="es-ES" w:eastAsia="es-ES"/>
        </w:rPr>
        <w:t>…</w:t>
      </w:r>
      <w:r>
        <w:rPr>
          <w:rFonts w:ascii="Verdana" w:hAnsi="Verdana" w:cs="Verdana"/>
          <w:b/>
          <w:bCs/>
          <w:spacing w:val="5"/>
          <w:sz w:val="23"/>
          <w:szCs w:val="23"/>
          <w:lang w:val="es-ES" w:eastAsia="es-ES"/>
        </w:rPr>
        <w:t xml:space="preserve">, quien acciona </w:t>
      </w:r>
      <w:r>
        <w:rPr>
          <w:rFonts w:ascii="Verdana" w:hAnsi="Verdana" w:cs="Verdana"/>
          <w:spacing w:val="5"/>
          <w:sz w:val="23"/>
          <w:szCs w:val="23"/>
          <w:lang w:val="es-ES" w:eastAsia="es-ES"/>
        </w:rPr>
        <w:t xml:space="preserve">por medio de su Apoderado Generalísimo sin Límite de Suma el señor </w:t>
      </w:r>
      <w:r>
        <w:rPr>
          <w:rFonts w:ascii="Verdana" w:hAnsi="Verdana" w:cs="Verdana"/>
          <w:b/>
          <w:bCs/>
          <w:spacing w:val="5"/>
          <w:sz w:val="23"/>
          <w:szCs w:val="23"/>
          <w:lang w:val="es-ES" w:eastAsia="es-ES"/>
        </w:rPr>
        <w:t>L</w:t>
      </w:r>
      <w:r w:rsidR="00801D87">
        <w:rPr>
          <w:rFonts w:ascii="Verdana" w:hAnsi="Verdana" w:cs="Verdana"/>
          <w:b/>
          <w:bCs/>
          <w:spacing w:val="5"/>
          <w:sz w:val="23"/>
          <w:szCs w:val="23"/>
          <w:lang w:val="es-ES" w:eastAsia="es-ES"/>
        </w:rPr>
        <w:t>.G.A.</w:t>
      </w:r>
      <w:r>
        <w:rPr>
          <w:rFonts w:ascii="Verdana" w:hAnsi="Verdana" w:cs="Verdana"/>
          <w:b/>
          <w:bCs/>
          <w:spacing w:val="5"/>
          <w:sz w:val="23"/>
          <w:szCs w:val="23"/>
          <w:lang w:val="es-ES" w:eastAsia="es-ES"/>
        </w:rPr>
        <w:t xml:space="preserve"> cedula de identidad número </w:t>
      </w:r>
      <w:r w:rsidR="00801D87">
        <w:rPr>
          <w:rFonts w:ascii="Verdana" w:hAnsi="Verdana" w:cs="Verdana"/>
          <w:b/>
          <w:bCs/>
          <w:spacing w:val="5"/>
          <w:sz w:val="23"/>
          <w:szCs w:val="23"/>
          <w:lang w:val="es-ES" w:eastAsia="es-ES"/>
        </w:rPr>
        <w:t>…</w:t>
      </w:r>
      <w:r>
        <w:rPr>
          <w:rFonts w:ascii="Verdana" w:hAnsi="Verdana" w:cs="Verdana"/>
          <w:b/>
          <w:bCs/>
          <w:spacing w:val="5"/>
          <w:sz w:val="23"/>
          <w:szCs w:val="23"/>
          <w:lang w:val="es-ES" w:eastAsia="es-ES"/>
        </w:rPr>
        <w:t xml:space="preserve">, </w:t>
      </w:r>
      <w:r>
        <w:rPr>
          <w:rFonts w:ascii="Verdana" w:hAnsi="Verdana" w:cs="Verdana"/>
          <w:spacing w:val="5"/>
          <w:sz w:val="23"/>
          <w:szCs w:val="23"/>
          <w:lang w:val="es-ES" w:eastAsia="es-ES"/>
        </w:rPr>
        <w:t xml:space="preserve">quien a su vez es representado por el señor </w:t>
      </w:r>
      <w:r>
        <w:rPr>
          <w:rFonts w:ascii="Verdana" w:hAnsi="Verdana" w:cs="Verdana"/>
          <w:b/>
          <w:bCs/>
          <w:spacing w:val="5"/>
          <w:sz w:val="23"/>
          <w:szCs w:val="23"/>
          <w:lang w:val="es-ES" w:eastAsia="es-ES"/>
        </w:rPr>
        <w:t>A</w:t>
      </w:r>
      <w:r w:rsidR="00801D87">
        <w:rPr>
          <w:rFonts w:ascii="Verdana" w:hAnsi="Verdana" w:cs="Verdana"/>
          <w:b/>
          <w:bCs/>
          <w:spacing w:val="5"/>
          <w:sz w:val="23"/>
          <w:szCs w:val="23"/>
          <w:lang w:val="es-ES" w:eastAsia="es-ES"/>
        </w:rPr>
        <w:t>.G.A.</w:t>
      </w:r>
      <w:r>
        <w:rPr>
          <w:rFonts w:ascii="Verdana" w:hAnsi="Verdana" w:cs="Verdana"/>
          <w:b/>
          <w:bCs/>
          <w:spacing w:val="5"/>
          <w:sz w:val="23"/>
          <w:szCs w:val="23"/>
          <w:lang w:val="es-ES" w:eastAsia="es-ES"/>
        </w:rPr>
        <w:t xml:space="preserve">, </w:t>
      </w:r>
      <w:r w:rsidR="00801D87">
        <w:rPr>
          <w:rFonts w:ascii="Verdana" w:hAnsi="Verdana" w:cs="Verdana"/>
          <w:spacing w:val="5"/>
          <w:sz w:val="23"/>
          <w:szCs w:val="23"/>
          <w:lang w:val="es-ES" w:eastAsia="es-ES"/>
        </w:rPr>
        <w:t>cédula de identidad número …</w:t>
      </w:r>
      <w:r>
        <w:rPr>
          <w:rFonts w:ascii="Verdana" w:hAnsi="Verdana" w:cs="Verdana"/>
          <w:spacing w:val="5"/>
          <w:sz w:val="23"/>
          <w:szCs w:val="23"/>
          <w:lang w:val="es-ES" w:eastAsia="es-ES"/>
        </w:rPr>
        <w:t xml:space="preserve">, cuenta con la Legitimación suficiente para actuar en el presente asunto. </w:t>
      </w:r>
      <w:r>
        <w:rPr>
          <w:rFonts w:ascii="Verdana" w:hAnsi="Verdana" w:cs="Verdana"/>
          <w:b/>
          <w:bCs/>
          <w:spacing w:val="5"/>
          <w:sz w:val="23"/>
          <w:szCs w:val="23"/>
          <w:u w:val="single"/>
          <w:lang w:val="es-ES" w:eastAsia="es-ES"/>
        </w:rPr>
        <w:t>En cuanto al plazo:</w:t>
      </w:r>
      <w:r>
        <w:rPr>
          <w:rFonts w:ascii="Verdana" w:hAnsi="Verdana" w:cs="Verdana"/>
          <w:spacing w:val="5"/>
          <w:sz w:val="23"/>
          <w:szCs w:val="23"/>
          <w:lang w:val="es-ES" w:eastAsia="es-ES"/>
        </w:rPr>
        <w:t xml:space="preserve"> Conforme al estudio efectuado, el Recurso de Apelación, se tiene por presentado dentro del plazo legal establecido para tal fin, en los términos del artículo 11 de la Ley Reguladora del Servicio Público de Transporte Remunerado de Personas en vehículos en la modalidad de taxi, Ley N° 7969, del 28 de</w:t>
      </w:r>
    </w:p>
    <w:p w:rsidR="009B72CC" w:rsidRDefault="009B72CC">
      <w:pPr>
        <w:widowControl/>
        <w:rPr>
          <w:sz w:val="24"/>
          <w:szCs w:val="24"/>
        </w:rPr>
        <w:sectPr w:rsidR="009B72CC">
          <w:pgSz w:w="12134" w:h="15840"/>
          <w:pgMar w:top="1420" w:right="1507" w:bottom="240" w:left="1627" w:header="720" w:footer="720" w:gutter="0"/>
          <w:cols w:space="720"/>
          <w:noEndnote/>
        </w:sectPr>
      </w:pPr>
    </w:p>
    <w:p w:rsidR="009B72CC" w:rsidRDefault="009B72CC">
      <w:pPr>
        <w:widowControl/>
        <w:rPr>
          <w:sz w:val="24"/>
          <w:szCs w:val="24"/>
        </w:rPr>
        <w:sectPr w:rsidR="009B72CC">
          <w:type w:val="continuous"/>
          <w:pgSz w:w="12134" w:h="15840"/>
          <w:pgMar w:top="1420" w:right="1596" w:bottom="240" w:left="7458" w:header="720" w:footer="720" w:gutter="0"/>
          <w:cols w:space="720"/>
          <w:noEndnote/>
        </w:sectPr>
      </w:pPr>
    </w:p>
    <w:p w:rsidR="009B72CC" w:rsidRDefault="0035786E">
      <w:pPr>
        <w:kinsoku w:val="0"/>
        <w:overflowPunct w:val="0"/>
        <w:autoSpaceDE/>
        <w:autoSpaceDN/>
        <w:adjustRightInd/>
        <w:spacing w:line="32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enero del 2000, pues el acuerdo fue publicado en la Gaceta Número 25 del miércoles 5 de febrero de 2014 y el Recurso se presento el 12 de febrero del mismo año.</w:t>
      </w:r>
    </w:p>
    <w:p w:rsidR="009B72CC" w:rsidRDefault="0035786E">
      <w:pPr>
        <w:kinsoku w:val="0"/>
        <w:overflowPunct w:val="0"/>
        <w:autoSpaceDE/>
        <w:autoSpaceDN/>
        <w:adjustRightInd/>
        <w:spacing w:before="369" w:line="302" w:lineRule="exact"/>
        <w:ind w:left="72" w:right="72"/>
        <w:jc w:val="both"/>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3.- HECHOS PROBADOS DE IMPORTANCIA PARA ESTE ASUNTO:</w:t>
      </w:r>
    </w:p>
    <w:p w:rsidR="009B72CC" w:rsidRPr="00801D87" w:rsidRDefault="0035786E" w:rsidP="00801D87">
      <w:pPr>
        <w:numPr>
          <w:ilvl w:val="0"/>
          <w:numId w:val="4"/>
        </w:numPr>
        <w:kinsoku w:val="0"/>
        <w:overflowPunct w:val="0"/>
        <w:autoSpaceDE/>
        <w:autoSpaceDN/>
        <w:adjustRightInd/>
        <w:spacing w:line="297" w:lineRule="exact"/>
        <w:ind w:right="72"/>
        <w:jc w:val="both"/>
        <w:textAlignment w:val="baseline"/>
        <w:rPr>
          <w:rFonts w:ascii="Verdana" w:hAnsi="Verdana" w:cs="Verdana"/>
          <w:sz w:val="24"/>
          <w:szCs w:val="24"/>
          <w:lang w:val="es-ES" w:eastAsia="es-ES"/>
        </w:rPr>
      </w:pPr>
      <w:r w:rsidRPr="00801D87">
        <w:rPr>
          <w:rFonts w:ascii="Verdana" w:hAnsi="Verdana" w:cs="Verdana"/>
          <w:sz w:val="24"/>
          <w:szCs w:val="24"/>
          <w:lang w:val="es-ES" w:eastAsia="es-ES"/>
        </w:rPr>
        <w:t xml:space="preserve">Mediante </w:t>
      </w:r>
      <w:r w:rsidRPr="00801D87">
        <w:rPr>
          <w:rFonts w:ascii="Verdana" w:hAnsi="Verdana" w:cs="Verdana"/>
          <w:b/>
          <w:bCs/>
          <w:sz w:val="24"/>
          <w:szCs w:val="24"/>
          <w:lang w:val="es-ES" w:eastAsia="es-ES"/>
        </w:rPr>
        <w:t xml:space="preserve">Artículo 7.1 de la Sesión Ordinaria 94-2013, celebrada el 12 de diciembre de 2013, LA JUNTA DIRECTIVA DEL CONSEJO DE TRANSPORTE PÚBLICO, </w:t>
      </w:r>
      <w:r w:rsidRPr="00801D87">
        <w:rPr>
          <w:rFonts w:ascii="Verdana" w:hAnsi="Verdana" w:cs="Verdana"/>
          <w:sz w:val="24"/>
          <w:szCs w:val="24"/>
          <w:lang w:val="es-ES" w:eastAsia="es-ES"/>
        </w:rPr>
        <w:t xml:space="preserve">conoce y aprueba el informe </w:t>
      </w:r>
      <w:r w:rsidRPr="00801D87">
        <w:rPr>
          <w:rFonts w:ascii="Verdana" w:hAnsi="Verdana" w:cs="Verdana"/>
          <w:b/>
          <w:bCs/>
          <w:sz w:val="24"/>
          <w:szCs w:val="24"/>
          <w:lang w:val="es-ES" w:eastAsia="es-ES"/>
        </w:rPr>
        <w:t xml:space="preserve">DTE 2013-0677, </w:t>
      </w:r>
      <w:r w:rsidRPr="00801D87">
        <w:rPr>
          <w:rFonts w:ascii="Verdana" w:hAnsi="Verdana" w:cs="Verdana"/>
          <w:sz w:val="24"/>
          <w:szCs w:val="24"/>
          <w:lang w:val="es-ES" w:eastAsia="es-ES"/>
        </w:rPr>
        <w:t xml:space="preserve">referente a avance de situación de la contratación de la empresa RACSA para llevar a cabo el procedimiento abreviado para pasar de permisos a concesiones, en los términos del </w:t>
      </w:r>
      <w:r w:rsidRPr="00801D87">
        <w:rPr>
          <w:rFonts w:ascii="Verdana" w:hAnsi="Verdana" w:cs="Verdana"/>
          <w:b/>
          <w:bCs/>
          <w:sz w:val="24"/>
          <w:szCs w:val="24"/>
          <w:lang w:val="es-ES" w:eastAsia="es-ES"/>
        </w:rPr>
        <w:t xml:space="preserve">Decreto Ejecutivo número 37737-MOPT, </w:t>
      </w:r>
      <w:r w:rsidRPr="00801D87">
        <w:rPr>
          <w:rFonts w:ascii="Verdana" w:hAnsi="Verdana" w:cs="Verdana"/>
          <w:sz w:val="24"/>
          <w:szCs w:val="24"/>
          <w:lang w:val="es-ES" w:eastAsia="es-ES"/>
        </w:rPr>
        <w:t xml:space="preserve">en éste acuerdo en su POR TANTO Segundo se dispone </w:t>
      </w:r>
      <w:r w:rsidRPr="00801D87">
        <w:rPr>
          <w:rFonts w:ascii="Verdana" w:hAnsi="Verdana" w:cs="Verdana"/>
          <w:i/>
          <w:iCs/>
          <w:sz w:val="24"/>
          <w:szCs w:val="24"/>
          <w:lang w:val="es-ES" w:eastAsia="es-ES"/>
        </w:rPr>
        <w:t>"Aprobar el estatus de rechazadas de las siguientes</w:t>
      </w:r>
      <w:r w:rsidR="00801D87">
        <w:rPr>
          <w:rFonts w:ascii="Verdana" w:hAnsi="Verdana" w:cs="Verdana"/>
          <w:i/>
          <w:iCs/>
          <w:sz w:val="24"/>
          <w:szCs w:val="24"/>
          <w:lang w:val="es-ES" w:eastAsia="es-ES"/>
        </w:rPr>
        <w:t xml:space="preserve"> </w:t>
      </w:r>
      <w:r w:rsidRPr="00801D87">
        <w:rPr>
          <w:rFonts w:ascii="Verdana" w:hAnsi="Verdana" w:cs="Verdana"/>
          <w:i/>
          <w:iCs/>
          <w:sz w:val="24"/>
          <w:szCs w:val="24"/>
          <w:lang w:val="es-ES" w:eastAsia="es-ES"/>
        </w:rPr>
        <w:t>empresas";</w:t>
      </w:r>
      <w:r w:rsidR="00801D87" w:rsidRPr="00801D87">
        <w:rPr>
          <w:rFonts w:ascii="Verdana" w:hAnsi="Verdana" w:cs="Verdana"/>
          <w:i/>
          <w:iCs/>
          <w:sz w:val="24"/>
          <w:szCs w:val="24"/>
          <w:lang w:val="es-ES" w:eastAsia="es-ES"/>
        </w:rPr>
        <w:t xml:space="preserve"> </w:t>
      </w:r>
      <w:r w:rsidRPr="00801D87">
        <w:rPr>
          <w:rFonts w:ascii="Verdana" w:hAnsi="Verdana" w:cs="Verdana"/>
          <w:sz w:val="24"/>
          <w:szCs w:val="24"/>
          <w:lang w:val="es-ES" w:eastAsia="es-ES"/>
        </w:rPr>
        <w:t>entre otras se encuentra la recurrente</w:t>
      </w:r>
      <w:r w:rsidR="00801D87" w:rsidRPr="00801D87">
        <w:rPr>
          <w:rFonts w:ascii="Verdana" w:hAnsi="Verdana" w:cs="Verdana"/>
          <w:sz w:val="24"/>
          <w:szCs w:val="24"/>
          <w:lang w:val="es-ES" w:eastAsia="es-ES"/>
        </w:rPr>
        <w:t xml:space="preserve"> </w:t>
      </w:r>
      <w:r w:rsidRPr="00801D87">
        <w:rPr>
          <w:rFonts w:ascii="Verdana" w:hAnsi="Verdana" w:cs="Verdana"/>
          <w:b/>
          <w:bCs/>
          <w:sz w:val="24"/>
          <w:szCs w:val="24"/>
          <w:lang w:val="es-ES" w:eastAsia="es-ES"/>
        </w:rPr>
        <w:t>A</w:t>
      </w:r>
      <w:r w:rsidR="00801D87" w:rsidRPr="00801D87">
        <w:rPr>
          <w:rFonts w:ascii="Verdana" w:hAnsi="Verdana" w:cs="Verdana"/>
          <w:b/>
          <w:bCs/>
          <w:sz w:val="24"/>
          <w:szCs w:val="24"/>
          <w:lang w:val="es-ES" w:eastAsia="es-ES"/>
        </w:rPr>
        <w:t>.G.C.</w:t>
      </w:r>
      <w:r w:rsidRPr="00801D87">
        <w:rPr>
          <w:rFonts w:ascii="Verdana" w:hAnsi="Verdana" w:cs="Verdana"/>
          <w:b/>
          <w:bCs/>
          <w:sz w:val="24"/>
          <w:szCs w:val="24"/>
          <w:lang w:val="es-ES" w:eastAsia="es-ES"/>
        </w:rPr>
        <w:t xml:space="preserve">S.A. en la ruta 324. </w:t>
      </w:r>
      <w:r w:rsidRPr="00801D87">
        <w:rPr>
          <w:rFonts w:ascii="Verdana" w:hAnsi="Verdana" w:cs="Verdana"/>
          <w:sz w:val="24"/>
          <w:szCs w:val="24"/>
          <w:lang w:val="es-ES" w:eastAsia="es-ES"/>
        </w:rPr>
        <w:t>(Léanse folios 84 al 92 del expediente administrativo)</w:t>
      </w:r>
    </w:p>
    <w:p w:rsidR="009B72CC" w:rsidRDefault="0035786E">
      <w:pPr>
        <w:numPr>
          <w:ilvl w:val="0"/>
          <w:numId w:val="4"/>
        </w:numPr>
        <w:kinsoku w:val="0"/>
        <w:overflowPunct w:val="0"/>
        <w:autoSpaceDE/>
        <w:autoSpaceDN/>
        <w:adjustRightInd/>
        <w:spacing w:before="258" w:line="301" w:lineRule="exact"/>
        <w:ind w:right="72"/>
        <w:jc w:val="both"/>
        <w:textAlignment w:val="baseline"/>
        <w:rPr>
          <w:rFonts w:ascii="Verdana" w:hAnsi="Verdana" w:cs="Verdana"/>
          <w:spacing w:val="-5"/>
          <w:sz w:val="24"/>
          <w:szCs w:val="24"/>
          <w:lang w:val="es-ES" w:eastAsia="es-ES"/>
        </w:rPr>
      </w:pPr>
      <w:r>
        <w:rPr>
          <w:rFonts w:ascii="Verdana" w:hAnsi="Verdana" w:cs="Verdana"/>
          <w:spacing w:val="-5"/>
          <w:sz w:val="24"/>
          <w:szCs w:val="24"/>
          <w:lang w:val="es-ES" w:eastAsia="es-ES"/>
        </w:rPr>
        <w:t xml:space="preserve">Mediante </w:t>
      </w:r>
      <w:r>
        <w:rPr>
          <w:rFonts w:ascii="Verdana" w:hAnsi="Verdana" w:cs="Verdana"/>
          <w:b/>
          <w:bCs/>
          <w:spacing w:val="-5"/>
          <w:sz w:val="24"/>
          <w:szCs w:val="24"/>
          <w:lang w:val="es-ES" w:eastAsia="es-ES"/>
        </w:rPr>
        <w:t xml:space="preserve">Artículo 7.2.18 de la Sesión Ordinaria 08-2014, celebrada el 5 de febrero de 2014, LA JUNTA DIRECTIVA DEL CONSEJO DE TRANSPORTE PÚBLICO, </w:t>
      </w:r>
      <w:r>
        <w:rPr>
          <w:rFonts w:ascii="Verdana" w:hAnsi="Verdana" w:cs="Verdana"/>
          <w:spacing w:val="-5"/>
          <w:sz w:val="24"/>
          <w:szCs w:val="24"/>
          <w:lang w:val="es-ES" w:eastAsia="es-ES"/>
        </w:rPr>
        <w:t xml:space="preserve">reafirma lo dispuesto en el acuerdo </w:t>
      </w:r>
      <w:r>
        <w:rPr>
          <w:rFonts w:ascii="Verdana" w:hAnsi="Verdana" w:cs="Verdana"/>
          <w:b/>
          <w:bCs/>
          <w:spacing w:val="-5"/>
          <w:sz w:val="24"/>
          <w:szCs w:val="24"/>
          <w:lang w:val="es-ES" w:eastAsia="es-ES"/>
        </w:rPr>
        <w:t xml:space="preserve">7.1 de la Sesión Ordinaria 94-2013, celebrada el 12 de diciembre de 2013 </w:t>
      </w:r>
      <w:r>
        <w:rPr>
          <w:rFonts w:ascii="Verdana" w:hAnsi="Verdana" w:cs="Verdana"/>
          <w:spacing w:val="-5"/>
          <w:sz w:val="24"/>
          <w:szCs w:val="24"/>
          <w:lang w:val="es-ES" w:eastAsia="es-ES"/>
        </w:rPr>
        <w:t xml:space="preserve">y procede a informar a la empresa </w:t>
      </w:r>
      <w:r>
        <w:rPr>
          <w:rFonts w:ascii="Verdana" w:hAnsi="Verdana" w:cs="Verdana"/>
          <w:b/>
          <w:bCs/>
          <w:spacing w:val="-5"/>
          <w:sz w:val="24"/>
          <w:szCs w:val="24"/>
          <w:lang w:val="es-ES" w:eastAsia="es-ES"/>
        </w:rPr>
        <w:t>A</w:t>
      </w:r>
      <w:r w:rsidR="00801D87">
        <w:rPr>
          <w:rFonts w:ascii="Verdana" w:hAnsi="Verdana" w:cs="Verdana"/>
          <w:b/>
          <w:bCs/>
          <w:spacing w:val="-5"/>
          <w:sz w:val="24"/>
          <w:szCs w:val="24"/>
          <w:lang w:val="es-ES" w:eastAsia="es-ES"/>
        </w:rPr>
        <w:t>.G.C.S.A.</w:t>
      </w:r>
      <w:r>
        <w:rPr>
          <w:rFonts w:ascii="Verdana" w:hAnsi="Verdana" w:cs="Verdana"/>
          <w:b/>
          <w:bCs/>
          <w:spacing w:val="-5"/>
          <w:sz w:val="24"/>
          <w:szCs w:val="24"/>
          <w:lang w:val="es-ES" w:eastAsia="es-ES"/>
        </w:rPr>
        <w:t xml:space="preserve">, </w:t>
      </w:r>
      <w:r>
        <w:rPr>
          <w:rFonts w:ascii="Verdana" w:hAnsi="Verdana" w:cs="Verdana"/>
          <w:i/>
          <w:iCs/>
          <w:spacing w:val="-5"/>
          <w:sz w:val="24"/>
          <w:szCs w:val="24"/>
          <w:lang w:val="es-ES" w:eastAsia="es-ES"/>
        </w:rPr>
        <w:t xml:space="preserve">"Resultado de la evaluación pre oferta procedimiento especial abreviado para otorgamiento de concesiones, declaración jurada reporte de flota automotor", </w:t>
      </w:r>
      <w:r>
        <w:rPr>
          <w:rFonts w:ascii="Verdana" w:hAnsi="Verdana" w:cs="Verdana"/>
          <w:spacing w:val="-5"/>
          <w:sz w:val="24"/>
          <w:szCs w:val="24"/>
          <w:lang w:val="es-ES" w:eastAsia="es-ES"/>
        </w:rPr>
        <w:t xml:space="preserve">Según se indica por el Consejo de Transporte Público este acto fue notificado el 11 de febrero de 2014 a la empresa y se dice que </w:t>
      </w:r>
      <w:r>
        <w:rPr>
          <w:rFonts w:ascii="Verdana" w:hAnsi="Verdana" w:cs="Verdana"/>
          <w:i/>
          <w:iCs/>
          <w:spacing w:val="-5"/>
          <w:sz w:val="24"/>
          <w:szCs w:val="24"/>
          <w:lang w:val="es-ES" w:eastAsia="es-ES"/>
        </w:rPr>
        <w:t>"Se le notificó la falta de timbres en los documentos presentados, la unidad CB-</w:t>
      </w:r>
      <w:r w:rsidR="00801D87">
        <w:rPr>
          <w:rFonts w:ascii="Verdana" w:hAnsi="Verdana" w:cs="Verdana"/>
          <w:i/>
          <w:iCs/>
          <w:spacing w:val="-5"/>
          <w:sz w:val="24"/>
          <w:szCs w:val="24"/>
          <w:lang w:val="es-ES" w:eastAsia="es-ES"/>
        </w:rPr>
        <w:t>XXXX</w:t>
      </w:r>
      <w:r>
        <w:rPr>
          <w:rFonts w:ascii="Verdana" w:hAnsi="Verdana" w:cs="Verdana"/>
          <w:i/>
          <w:iCs/>
          <w:spacing w:val="-5"/>
          <w:sz w:val="24"/>
          <w:szCs w:val="24"/>
          <w:lang w:val="es-ES" w:eastAsia="es-ES"/>
        </w:rPr>
        <w:t xml:space="preserve"> es de un modelo distinto al presentado al Consejo de Transporte Público y la Unidad CB-</w:t>
      </w:r>
      <w:r w:rsidR="00801D87">
        <w:rPr>
          <w:rFonts w:ascii="Verdana" w:hAnsi="Verdana" w:cs="Verdana"/>
          <w:i/>
          <w:iCs/>
          <w:spacing w:val="-5"/>
          <w:sz w:val="24"/>
          <w:szCs w:val="24"/>
          <w:lang w:val="es-ES" w:eastAsia="es-ES"/>
        </w:rPr>
        <w:t>XXXX</w:t>
      </w:r>
      <w:r>
        <w:rPr>
          <w:rFonts w:ascii="Verdana" w:hAnsi="Verdana" w:cs="Verdana"/>
          <w:i/>
          <w:iCs/>
          <w:spacing w:val="-5"/>
          <w:sz w:val="24"/>
          <w:szCs w:val="24"/>
          <w:lang w:val="es-ES" w:eastAsia="es-ES"/>
        </w:rPr>
        <w:t xml:space="preserve"> no cuenta con rampa, el sistema lo rechaza ya que vence el tiempo para presentar los documentos" </w:t>
      </w:r>
      <w:r>
        <w:rPr>
          <w:rFonts w:ascii="Verdana" w:hAnsi="Verdana" w:cs="Verdana"/>
          <w:spacing w:val="-5"/>
          <w:sz w:val="24"/>
          <w:szCs w:val="24"/>
          <w:lang w:val="es-ES" w:eastAsia="es-ES"/>
        </w:rPr>
        <w:t>(Léanse folios 129 al 132 del expediente administrativo)</w:t>
      </w:r>
    </w:p>
    <w:p w:rsidR="009B72CC" w:rsidRDefault="0035786E">
      <w:pPr>
        <w:numPr>
          <w:ilvl w:val="0"/>
          <w:numId w:val="4"/>
        </w:numPr>
        <w:kinsoku w:val="0"/>
        <w:overflowPunct w:val="0"/>
        <w:autoSpaceDE/>
        <w:autoSpaceDN/>
        <w:adjustRightInd/>
        <w:spacing w:before="248" w:after="701" w:line="298" w:lineRule="exact"/>
        <w:ind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La recurrente por medio de su apoderado presenta Recurso de Revocatoria con Apelación en Subsidio y Nulidad concomitante e indica, que el Consejo de Transporte Público, notifica un documento encabezado "notificaciones de oferta subsanable", sin especificar el Departamento, nombre y firma del funcionario responsable y no indica si se delegó esa función fiscalizadora y de revisión en RACSA quien recibió las ofertas. Lo anterior los coloca en un estado de incerteza jurídica, por lo que el acto de notificación de oferta subsanable es ilegal y es absolutamente nulo en los términos del artículo 134 de la Ley General de la Administración Pública, además se refuerza la nulidad invocada ya</w:t>
      </w:r>
    </w:p>
    <w:p w:rsidR="009B72CC" w:rsidRDefault="009B72CC">
      <w:pPr>
        <w:widowControl/>
        <w:rPr>
          <w:sz w:val="24"/>
          <w:szCs w:val="24"/>
        </w:rPr>
        <w:sectPr w:rsidR="009B72CC">
          <w:pgSz w:w="12134" w:h="15840"/>
          <w:pgMar w:top="1400" w:right="1487" w:bottom="250" w:left="1647" w:header="720" w:footer="720" w:gutter="0"/>
          <w:cols w:space="720"/>
          <w:noEndnote/>
        </w:sectPr>
      </w:pPr>
    </w:p>
    <w:p w:rsidR="009B72CC" w:rsidRDefault="009B72CC">
      <w:pPr>
        <w:widowControl/>
        <w:rPr>
          <w:sz w:val="24"/>
          <w:szCs w:val="24"/>
        </w:rPr>
        <w:sectPr w:rsidR="009B72CC">
          <w:type w:val="continuous"/>
          <w:pgSz w:w="12134" w:h="15840"/>
          <w:pgMar w:top="1400" w:right="1514" w:bottom="250" w:left="7540" w:header="720" w:footer="720" w:gutter="0"/>
          <w:cols w:space="720"/>
          <w:noEndnote/>
        </w:sectPr>
      </w:pPr>
    </w:p>
    <w:p w:rsidR="009B72CC" w:rsidRDefault="0035786E">
      <w:pPr>
        <w:kinsoku w:val="0"/>
        <w:overflowPunct w:val="0"/>
        <w:autoSpaceDE/>
        <w:autoSpaceDN/>
        <w:adjustRightInd/>
        <w:spacing w:before="2"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que violenta el debido proceso en contra de su representada y por ende causa indefensión. El plazo otorgado es ilegal pues es inferior al de 10 días del artículo 264 de la Ley General de la Administración Pública. El acto denominado notificación de oferta subsanable es ilegal e inconstitucional en forma evidente y manifiesta y daña el equilibrio financiero de la empresa pues los hace incurrir en gastos que repercuten en sus finanzas. (Léanse folios del 44 al 55 del expediente administrativo).</w:t>
      </w:r>
    </w:p>
    <w:p w:rsidR="009B72CC" w:rsidRDefault="0035786E">
      <w:pPr>
        <w:kinsoku w:val="0"/>
        <w:overflowPunct w:val="0"/>
        <w:autoSpaceDE/>
        <w:autoSpaceDN/>
        <w:adjustRightInd/>
        <w:spacing w:before="280" w:line="29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D).- </w:t>
      </w:r>
      <w:r>
        <w:rPr>
          <w:rFonts w:ascii="Verdana" w:hAnsi="Verdana" w:cs="Verdana"/>
          <w:sz w:val="24"/>
          <w:szCs w:val="24"/>
          <w:lang w:val="es-ES" w:eastAsia="es-ES"/>
        </w:rPr>
        <w:t xml:space="preserve">Mediante acuerdo </w:t>
      </w:r>
      <w:r>
        <w:rPr>
          <w:rFonts w:ascii="Verdana" w:hAnsi="Verdana" w:cs="Verdana"/>
          <w:b/>
          <w:bCs/>
          <w:sz w:val="24"/>
          <w:szCs w:val="24"/>
          <w:lang w:val="es-ES" w:eastAsia="es-ES"/>
        </w:rPr>
        <w:t xml:space="preserve">8.1.6 de la Sesión Ordinaria 51-2014 celebrada el día 17 de setiembre de 2014, </w:t>
      </w:r>
      <w:r>
        <w:rPr>
          <w:rFonts w:ascii="Verdana" w:hAnsi="Verdana" w:cs="Verdana"/>
          <w:sz w:val="24"/>
          <w:szCs w:val="24"/>
          <w:lang w:val="es-ES" w:eastAsia="es-ES"/>
        </w:rPr>
        <w:t xml:space="preserve">por la Junta Directiva del CTP, se conoce y avala el </w:t>
      </w:r>
      <w:r>
        <w:rPr>
          <w:rFonts w:ascii="Verdana" w:hAnsi="Verdana" w:cs="Verdana"/>
          <w:b/>
          <w:bCs/>
          <w:sz w:val="24"/>
          <w:szCs w:val="24"/>
          <w:lang w:val="es-ES" w:eastAsia="es-ES"/>
        </w:rPr>
        <w:t xml:space="preserve">oficio DAJ-2014-001017 </w:t>
      </w:r>
      <w:r>
        <w:rPr>
          <w:rFonts w:ascii="Verdana" w:hAnsi="Verdana" w:cs="Verdana"/>
          <w:sz w:val="24"/>
          <w:szCs w:val="24"/>
          <w:lang w:val="es-ES" w:eastAsia="es-ES"/>
        </w:rPr>
        <w:t>de la Dirección de Asuntos Jurídicos del 11 de marzo de 2014 y se rechaza el Recurso de Revocatoria por cuanto en la precalificación la recurrente incumplió con lo dispuesto en el artículo 4 del Decreto Ejecutivo número 37737-MOPT, además de no encontrarse nulidad alguna del acto impugnado. (Léanse folios del 2 al 4 y del 39 al 42 del expediente administrativo)</w:t>
      </w:r>
    </w:p>
    <w:p w:rsidR="009B72CC" w:rsidRDefault="0035786E">
      <w:pPr>
        <w:numPr>
          <w:ilvl w:val="0"/>
          <w:numId w:val="5"/>
        </w:numPr>
        <w:kinsoku w:val="0"/>
        <w:overflowPunct w:val="0"/>
        <w:autoSpaceDE/>
        <w:autoSpaceDN/>
        <w:adjustRightInd/>
        <w:spacing w:before="586" w:line="297"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9B72CC" w:rsidRDefault="0035786E">
      <w:pPr>
        <w:numPr>
          <w:ilvl w:val="0"/>
          <w:numId w:val="6"/>
        </w:numPr>
        <w:kinsoku w:val="0"/>
        <w:overflowPunct w:val="0"/>
        <w:autoSpaceDE/>
        <w:autoSpaceDN/>
        <w:adjustRightInd/>
        <w:spacing w:before="295" w:line="298" w:lineRule="exact"/>
        <w:ind w:right="72"/>
        <w:jc w:val="both"/>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SOBRE EL FONDO</w:t>
      </w:r>
    </w:p>
    <w:p w:rsidR="009B72CC" w:rsidRDefault="0035786E">
      <w:pPr>
        <w:kinsoku w:val="0"/>
        <w:overflowPunct w:val="0"/>
        <w:autoSpaceDE/>
        <w:autoSpaceDN/>
        <w:adjustRightInd/>
        <w:spacing w:before="279" w:line="298"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OBJETO DEL PROCEDIMIENTO. </w:t>
      </w:r>
      <w:r>
        <w:rPr>
          <w:rFonts w:ascii="Verdana" w:hAnsi="Verdana" w:cs="Verdana"/>
          <w:sz w:val="24"/>
          <w:szCs w:val="24"/>
          <w:lang w:val="es-ES" w:eastAsia="es-ES"/>
        </w:rPr>
        <w:t xml:space="preserve">Determinar la presunta ilegalidad del </w:t>
      </w:r>
      <w:r>
        <w:rPr>
          <w:rFonts w:ascii="Verdana" w:hAnsi="Verdana" w:cs="Verdana"/>
          <w:b/>
          <w:bCs/>
          <w:sz w:val="24"/>
          <w:szCs w:val="24"/>
          <w:lang w:val="es-ES" w:eastAsia="es-ES"/>
        </w:rPr>
        <w:t xml:space="preserve">el Artículo 7.1 de la Sesión Ordinaria 94-2013, celebrada el 12 de diciembre de 2013 por la Junta Directiva del Consejo de Transporte Público </w:t>
      </w:r>
      <w:r>
        <w:rPr>
          <w:rFonts w:ascii="Verdana" w:hAnsi="Verdana" w:cs="Verdana"/>
          <w:sz w:val="24"/>
          <w:szCs w:val="24"/>
          <w:lang w:val="es-ES" w:eastAsia="es-ES"/>
        </w:rPr>
        <w:t>y se proceda a la anulación del mismo.</w:t>
      </w:r>
    </w:p>
    <w:p w:rsidR="009B72CC" w:rsidRDefault="0035786E">
      <w:pPr>
        <w:kinsoku w:val="0"/>
        <w:overflowPunct w:val="0"/>
        <w:autoSpaceDE/>
        <w:autoSpaceDN/>
        <w:adjustRightInd/>
        <w:spacing w:before="293" w:line="298"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 LO ACTUADO POR EL CONSEJO DE TRANSPORTE PÚBLICO</w:t>
      </w:r>
    </w:p>
    <w:p w:rsidR="009B72CC" w:rsidRDefault="0035786E">
      <w:pPr>
        <w:kinsoku w:val="0"/>
        <w:overflowPunct w:val="0"/>
        <w:autoSpaceDE/>
        <w:autoSpaceDN/>
        <w:adjustRightInd/>
        <w:spacing w:before="294" w:after="1162" w:line="29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Mediante </w:t>
      </w:r>
      <w:r>
        <w:rPr>
          <w:rFonts w:ascii="Verdana" w:hAnsi="Verdana" w:cs="Verdana"/>
          <w:b/>
          <w:bCs/>
          <w:sz w:val="24"/>
          <w:szCs w:val="24"/>
          <w:lang w:val="es-ES" w:eastAsia="es-ES"/>
        </w:rPr>
        <w:t xml:space="preserve">Artículo 7.1 de la Sesión Ordinaria 94-2013, celebrada el 12 de diciembre de 2013, LA JUNTA DIRECTIVA DEL CONSEJO DE TRANSPORTE PÚBLICO, </w:t>
      </w:r>
      <w:r>
        <w:rPr>
          <w:rFonts w:ascii="Verdana" w:hAnsi="Verdana" w:cs="Verdana"/>
          <w:sz w:val="24"/>
          <w:szCs w:val="24"/>
          <w:lang w:val="es-ES" w:eastAsia="es-ES"/>
        </w:rPr>
        <w:t xml:space="preserve">conoce y aprueba el informe </w:t>
      </w:r>
      <w:r>
        <w:rPr>
          <w:rFonts w:ascii="Verdana" w:hAnsi="Verdana" w:cs="Verdana"/>
          <w:b/>
          <w:bCs/>
          <w:sz w:val="24"/>
          <w:szCs w:val="24"/>
          <w:lang w:val="es-ES" w:eastAsia="es-ES"/>
        </w:rPr>
        <w:t xml:space="preserve">DTE 2013-0677, </w:t>
      </w:r>
      <w:r>
        <w:rPr>
          <w:rFonts w:ascii="Verdana" w:hAnsi="Verdana" w:cs="Verdana"/>
          <w:sz w:val="24"/>
          <w:szCs w:val="24"/>
          <w:lang w:val="es-ES" w:eastAsia="es-ES"/>
        </w:rPr>
        <w:t xml:space="preserve">referente a avance de situación de la contratación de la empresa RACSA para llevar a cabo el procedimiento abreviado para pasar de permisos a concesiones, en los términos del </w:t>
      </w:r>
      <w:r>
        <w:rPr>
          <w:rFonts w:ascii="Verdana" w:hAnsi="Verdana" w:cs="Verdana"/>
          <w:b/>
          <w:bCs/>
          <w:sz w:val="24"/>
          <w:szCs w:val="24"/>
          <w:lang w:val="es-ES" w:eastAsia="es-ES"/>
        </w:rPr>
        <w:t xml:space="preserve">Decreto Ejecutivo número 37737-MOPT, </w:t>
      </w:r>
      <w:r>
        <w:rPr>
          <w:rFonts w:ascii="Verdana" w:hAnsi="Verdana" w:cs="Verdana"/>
          <w:sz w:val="24"/>
          <w:szCs w:val="24"/>
          <w:lang w:val="es-ES" w:eastAsia="es-ES"/>
        </w:rPr>
        <w:t xml:space="preserve">en éste acuerdo en su POR TANTO Segundo se dispone </w:t>
      </w:r>
      <w:r>
        <w:rPr>
          <w:rFonts w:ascii="Verdana" w:hAnsi="Verdana" w:cs="Verdana"/>
          <w:i/>
          <w:iCs/>
          <w:sz w:val="24"/>
          <w:szCs w:val="24"/>
          <w:lang w:val="es-ES" w:eastAsia="es-ES"/>
        </w:rPr>
        <w:t xml:space="preserve">Aprobar el estatus de rechazadas de las siguientes empresas"; </w:t>
      </w:r>
      <w:r>
        <w:rPr>
          <w:rFonts w:ascii="Verdana" w:hAnsi="Verdana" w:cs="Verdana"/>
          <w:sz w:val="24"/>
          <w:szCs w:val="24"/>
          <w:lang w:val="es-ES" w:eastAsia="es-ES"/>
        </w:rPr>
        <w:t xml:space="preserve">entre otras se encuentra la recurrente </w:t>
      </w:r>
      <w:r>
        <w:rPr>
          <w:rFonts w:ascii="Verdana" w:hAnsi="Verdana" w:cs="Verdana"/>
          <w:b/>
          <w:bCs/>
          <w:sz w:val="24"/>
          <w:szCs w:val="24"/>
          <w:lang w:val="es-ES" w:eastAsia="es-ES"/>
        </w:rPr>
        <w:t>A</w:t>
      </w:r>
      <w:r w:rsidR="00801D87">
        <w:rPr>
          <w:rFonts w:ascii="Verdana" w:hAnsi="Verdana" w:cs="Verdana"/>
          <w:b/>
          <w:bCs/>
          <w:sz w:val="24"/>
          <w:szCs w:val="24"/>
          <w:lang w:val="es-ES" w:eastAsia="es-ES"/>
        </w:rPr>
        <w:t>.G.C.S.A.</w:t>
      </w:r>
      <w:r>
        <w:rPr>
          <w:rFonts w:ascii="Verdana" w:hAnsi="Verdana" w:cs="Verdana"/>
          <w:b/>
          <w:bCs/>
          <w:sz w:val="24"/>
          <w:szCs w:val="24"/>
          <w:lang w:val="es-ES" w:eastAsia="es-ES"/>
        </w:rPr>
        <w:t xml:space="preserve"> en la ruta 324. </w:t>
      </w:r>
      <w:r>
        <w:rPr>
          <w:rFonts w:ascii="Verdana" w:hAnsi="Verdana" w:cs="Verdana"/>
          <w:sz w:val="24"/>
          <w:szCs w:val="24"/>
          <w:lang w:val="es-ES" w:eastAsia="es-ES"/>
        </w:rPr>
        <w:t>(Léanse folios 84 al 92 del expediente administrativo)</w:t>
      </w:r>
    </w:p>
    <w:p w:rsidR="009B72CC" w:rsidRDefault="009B72CC">
      <w:pPr>
        <w:widowControl/>
        <w:rPr>
          <w:sz w:val="24"/>
          <w:szCs w:val="24"/>
        </w:rPr>
        <w:sectPr w:rsidR="009B72CC">
          <w:pgSz w:w="12134" w:h="15840"/>
          <w:pgMar w:top="1400" w:right="1511" w:bottom="240" w:left="1623" w:header="720" w:footer="720" w:gutter="0"/>
          <w:cols w:space="720"/>
          <w:noEndnote/>
        </w:sectPr>
      </w:pPr>
    </w:p>
    <w:p w:rsidR="009B72CC" w:rsidRDefault="009B72CC">
      <w:pPr>
        <w:widowControl/>
        <w:rPr>
          <w:sz w:val="24"/>
          <w:szCs w:val="24"/>
        </w:rPr>
        <w:sectPr w:rsidR="009B72CC">
          <w:type w:val="continuous"/>
          <w:pgSz w:w="12134" w:h="15840"/>
          <w:pgMar w:top="1400" w:right="1567" w:bottom="240" w:left="7487" w:header="720" w:footer="720" w:gutter="0"/>
          <w:cols w:space="720"/>
          <w:noEndnote/>
        </w:sectPr>
      </w:pPr>
    </w:p>
    <w:p w:rsidR="009B72CC" w:rsidRDefault="0035786E">
      <w:pPr>
        <w:kinsoku w:val="0"/>
        <w:overflowPunct w:val="0"/>
        <w:autoSpaceDE/>
        <w:autoSpaceDN/>
        <w:adjustRightInd/>
        <w:spacing w:before="32" w:line="295" w:lineRule="exact"/>
        <w:ind w:lef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lastRenderedPageBreak/>
        <w:t xml:space="preserve">Mediante </w:t>
      </w:r>
      <w:r>
        <w:rPr>
          <w:rFonts w:ascii="Verdana" w:hAnsi="Verdana" w:cs="Verdana"/>
          <w:b/>
          <w:bCs/>
          <w:spacing w:val="1"/>
          <w:sz w:val="24"/>
          <w:szCs w:val="24"/>
          <w:lang w:val="es-ES" w:eastAsia="es-ES"/>
        </w:rPr>
        <w:t xml:space="preserve">Artículo 7.2.18 de la Sesión Ordinaria 08-2014, celebrada el 5 de febrero de 2014, LA JUNTA DIRECTIVA DEL CONSEJO DE TRANSPORTE PÚBLICO, </w:t>
      </w:r>
      <w:r>
        <w:rPr>
          <w:rFonts w:ascii="Verdana" w:hAnsi="Verdana" w:cs="Verdana"/>
          <w:spacing w:val="1"/>
          <w:sz w:val="24"/>
          <w:szCs w:val="24"/>
          <w:lang w:val="es-ES" w:eastAsia="es-ES"/>
        </w:rPr>
        <w:t xml:space="preserve">reafirma lo dispuesto en el acuerdo </w:t>
      </w:r>
      <w:r>
        <w:rPr>
          <w:rFonts w:ascii="Verdana" w:hAnsi="Verdana" w:cs="Verdana"/>
          <w:b/>
          <w:bCs/>
          <w:spacing w:val="1"/>
          <w:sz w:val="24"/>
          <w:szCs w:val="24"/>
          <w:lang w:val="es-ES" w:eastAsia="es-ES"/>
        </w:rPr>
        <w:t xml:space="preserve">7.1 de la Sesión Ordinaria 94-2013, celebrada el 12 de diciembre de 2013 </w:t>
      </w:r>
      <w:r>
        <w:rPr>
          <w:rFonts w:ascii="Verdana" w:hAnsi="Verdana" w:cs="Verdana"/>
          <w:spacing w:val="1"/>
          <w:sz w:val="24"/>
          <w:szCs w:val="24"/>
          <w:lang w:val="es-ES" w:eastAsia="es-ES"/>
        </w:rPr>
        <w:t xml:space="preserve">y procede a informar a la empresa </w:t>
      </w:r>
      <w:r>
        <w:rPr>
          <w:rFonts w:ascii="Verdana" w:hAnsi="Verdana" w:cs="Verdana"/>
          <w:b/>
          <w:bCs/>
          <w:spacing w:val="1"/>
          <w:sz w:val="24"/>
          <w:szCs w:val="24"/>
          <w:lang w:val="es-ES" w:eastAsia="es-ES"/>
        </w:rPr>
        <w:t>A</w:t>
      </w:r>
      <w:r w:rsidR="00801D87">
        <w:rPr>
          <w:rFonts w:ascii="Verdana" w:hAnsi="Verdana" w:cs="Verdana"/>
          <w:b/>
          <w:bCs/>
          <w:spacing w:val="1"/>
          <w:sz w:val="24"/>
          <w:szCs w:val="24"/>
          <w:lang w:val="es-ES" w:eastAsia="es-ES"/>
        </w:rPr>
        <w:t>.G.C.</w:t>
      </w:r>
      <w:r>
        <w:rPr>
          <w:rFonts w:ascii="Verdana" w:hAnsi="Verdana" w:cs="Verdana"/>
          <w:b/>
          <w:bCs/>
          <w:spacing w:val="1"/>
          <w:sz w:val="24"/>
          <w:szCs w:val="24"/>
          <w:lang w:val="es-ES" w:eastAsia="es-ES"/>
        </w:rPr>
        <w:t xml:space="preserve">S.A., </w:t>
      </w:r>
      <w:r>
        <w:rPr>
          <w:rFonts w:ascii="Verdana" w:hAnsi="Verdana" w:cs="Verdana"/>
          <w:i/>
          <w:iCs/>
          <w:spacing w:val="1"/>
          <w:sz w:val="24"/>
          <w:szCs w:val="24"/>
          <w:lang w:val="es-ES" w:eastAsia="es-ES"/>
        </w:rPr>
        <w:t xml:space="preserve">"Resultado de la evaluación pre oferta procedimiento especial abreviado para otorgamiento de concesiones, declaración jurada reporte de flota automotor", </w:t>
      </w:r>
      <w:r>
        <w:rPr>
          <w:rFonts w:ascii="Verdana" w:hAnsi="Verdana" w:cs="Verdana"/>
          <w:spacing w:val="1"/>
          <w:sz w:val="24"/>
          <w:szCs w:val="24"/>
          <w:lang w:val="es-ES" w:eastAsia="es-ES"/>
        </w:rPr>
        <w:t xml:space="preserve">Según se indica por el Consejo de Transporte Público este acto fue notificado el 11 de febrero de 2014 a la empresa y se dice que </w:t>
      </w:r>
      <w:r>
        <w:rPr>
          <w:rFonts w:ascii="Verdana" w:hAnsi="Verdana" w:cs="Verdana"/>
          <w:i/>
          <w:iCs/>
          <w:spacing w:val="1"/>
          <w:sz w:val="24"/>
          <w:szCs w:val="24"/>
          <w:lang w:val="es-ES" w:eastAsia="es-ES"/>
        </w:rPr>
        <w:t>"Se le notificó la falta de timbres en los documentos presentados, la unidad CB-</w:t>
      </w:r>
      <w:r w:rsidR="00801D87">
        <w:rPr>
          <w:rFonts w:ascii="Verdana" w:hAnsi="Verdana" w:cs="Verdana"/>
          <w:i/>
          <w:iCs/>
          <w:spacing w:val="1"/>
          <w:sz w:val="24"/>
          <w:szCs w:val="24"/>
          <w:lang w:val="es-ES" w:eastAsia="es-ES"/>
        </w:rPr>
        <w:t>XXXX</w:t>
      </w:r>
      <w:r>
        <w:rPr>
          <w:rFonts w:ascii="Verdana" w:hAnsi="Verdana" w:cs="Verdana"/>
          <w:i/>
          <w:iCs/>
          <w:spacing w:val="1"/>
          <w:sz w:val="24"/>
          <w:szCs w:val="24"/>
          <w:lang w:val="es-ES" w:eastAsia="es-ES"/>
        </w:rPr>
        <w:t xml:space="preserve"> es de un modelo distinto al presentado al Consejo de Transporte Público y la Unidad CB-</w:t>
      </w:r>
      <w:r w:rsidR="00801D87">
        <w:rPr>
          <w:rFonts w:ascii="Verdana" w:hAnsi="Verdana" w:cs="Verdana"/>
          <w:i/>
          <w:iCs/>
          <w:spacing w:val="1"/>
          <w:sz w:val="24"/>
          <w:szCs w:val="24"/>
          <w:lang w:val="es-ES" w:eastAsia="es-ES"/>
        </w:rPr>
        <w:t>XXXX</w:t>
      </w:r>
      <w:r>
        <w:rPr>
          <w:rFonts w:ascii="Verdana" w:hAnsi="Verdana" w:cs="Verdana"/>
          <w:i/>
          <w:iCs/>
          <w:spacing w:val="1"/>
          <w:sz w:val="24"/>
          <w:szCs w:val="24"/>
          <w:lang w:val="es-ES" w:eastAsia="es-ES"/>
        </w:rPr>
        <w:t xml:space="preserve"> no cuenta con rampa, el sistema lo rechaza ya que vence el tiempo para presentar los documentos" </w:t>
      </w:r>
      <w:r>
        <w:rPr>
          <w:rFonts w:ascii="Verdana" w:hAnsi="Verdana" w:cs="Verdana"/>
          <w:spacing w:val="1"/>
          <w:sz w:val="24"/>
          <w:szCs w:val="24"/>
          <w:lang w:val="es-ES" w:eastAsia="es-ES"/>
        </w:rPr>
        <w:t>(Léanse folios 129 al 132 del expediente administrativo)</w:t>
      </w:r>
    </w:p>
    <w:p w:rsidR="009B72CC" w:rsidRDefault="0035786E">
      <w:pPr>
        <w:kinsoku w:val="0"/>
        <w:overflowPunct w:val="0"/>
        <w:autoSpaceDE/>
        <w:autoSpaceDN/>
        <w:adjustRightInd/>
        <w:spacing w:before="304" w:line="295"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Mediante acuerdo </w:t>
      </w:r>
      <w:r>
        <w:rPr>
          <w:rFonts w:ascii="Verdana" w:hAnsi="Verdana" w:cs="Verdana"/>
          <w:b/>
          <w:bCs/>
          <w:sz w:val="24"/>
          <w:szCs w:val="24"/>
          <w:lang w:val="es-ES" w:eastAsia="es-ES"/>
        </w:rPr>
        <w:t xml:space="preserve">8.1.6 de la Sesión Ordinaria 51-2014 celebrada el día 17 de setiembre de 2014, </w:t>
      </w:r>
      <w:r>
        <w:rPr>
          <w:rFonts w:ascii="Verdana" w:hAnsi="Verdana" w:cs="Verdana"/>
          <w:sz w:val="24"/>
          <w:szCs w:val="24"/>
          <w:lang w:val="es-ES" w:eastAsia="es-ES"/>
        </w:rPr>
        <w:t xml:space="preserve">por la Junta Directiva del CTP, se conoce y avala el </w:t>
      </w:r>
      <w:r>
        <w:rPr>
          <w:rFonts w:ascii="Verdana" w:hAnsi="Verdana" w:cs="Verdana"/>
          <w:b/>
          <w:bCs/>
          <w:sz w:val="24"/>
          <w:szCs w:val="24"/>
          <w:lang w:val="es-ES" w:eastAsia="es-ES"/>
        </w:rPr>
        <w:t xml:space="preserve">oficio DAJ-2014-001017 </w:t>
      </w:r>
      <w:r>
        <w:rPr>
          <w:rFonts w:ascii="Verdana" w:hAnsi="Verdana" w:cs="Verdana"/>
          <w:sz w:val="24"/>
          <w:szCs w:val="24"/>
          <w:lang w:val="es-ES" w:eastAsia="es-ES"/>
        </w:rPr>
        <w:t>de la Dirección de Asuntos Jurídicos del 11 de marzo de 2014 y se rechaza el Recurso de Revocatoria por cuanto en la precalificación la recurrente incumplió con lo dispuesto en el artículo 4 del Decreto Ejecutivo número 37737-MOPT, además de no encontrarse nulidad alguna del acto impugnado. (Léanse folios del 2 al 4 y del 39 al 42 del expediente administrativo)</w:t>
      </w:r>
    </w:p>
    <w:p w:rsidR="009B72CC" w:rsidRDefault="0035786E">
      <w:pPr>
        <w:kinsoku w:val="0"/>
        <w:overflowPunct w:val="0"/>
        <w:autoSpaceDE/>
        <w:autoSpaceDN/>
        <w:adjustRightInd/>
        <w:spacing w:before="331" w:line="288" w:lineRule="exact"/>
        <w:ind w:lef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 LOS ARGUMENTOS DE LA RECURRENTE</w:t>
      </w:r>
    </w:p>
    <w:p w:rsidR="009B72CC" w:rsidRDefault="0035786E">
      <w:pPr>
        <w:kinsoku w:val="0"/>
        <w:overflowPunct w:val="0"/>
        <w:autoSpaceDE/>
        <w:autoSpaceDN/>
        <w:adjustRightInd/>
        <w:spacing w:before="355" w:line="295"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La recurrente por medio de su apoderado Generalísimo sin Límite de suma presenta Recurso de Revocatoria con apelación en Subsidio y Nulidad concomitante e indica:</w:t>
      </w:r>
    </w:p>
    <w:p w:rsidR="009B72CC" w:rsidRDefault="0035786E">
      <w:pPr>
        <w:kinsoku w:val="0"/>
        <w:overflowPunct w:val="0"/>
        <w:autoSpaceDE/>
        <w:autoSpaceDN/>
        <w:adjustRightInd/>
        <w:spacing w:before="291" w:after="562" w:line="295" w:lineRule="exact"/>
        <w:ind w:left="72"/>
        <w:jc w:val="both"/>
        <w:textAlignment w:val="baseline"/>
        <w:rPr>
          <w:rFonts w:ascii="Verdana" w:hAnsi="Verdana" w:cs="Verdana"/>
          <w:sz w:val="24"/>
          <w:szCs w:val="24"/>
          <w:lang w:val="es-ES" w:eastAsia="es-ES"/>
        </w:rPr>
      </w:pPr>
      <w:r>
        <w:rPr>
          <w:rFonts w:ascii="Verdana" w:hAnsi="Verdana" w:cs="Verdana"/>
          <w:sz w:val="24"/>
          <w:szCs w:val="24"/>
          <w:lang w:val="es-ES" w:eastAsia="es-ES"/>
        </w:rPr>
        <w:t>La recurrente por medio de su apoderado presenta Recurso de Revocatoria con Apelación en Subsidio y Nulidad concomitante e indica, que el Consejo de Transporte Público, notifica un documento encabezado "notificaciones de oferta subsanable", sin especificar el Departamento, nombre y firma del funcionario responsable y no indica si se delegó esa función fiscalizadora y de revisión en RACSA quien recibió las ofertas. Lo anterior los coloca en un estado de incerteza jurídica, por lo que el acto de notificación de oferta subsanable es ilegal y es absolutamente nulo en los términos del artículo 134 de la Ley General de la Administración Pública, además se refuerza la nulidad invocada ya que violenta el debido proceso en contra de su representada y por ende causa indefensión. El plazo otorgado es ilegal pues es inferior al de 10 días del artículo 264 de la Ley General de la Administración Pública. El</w:t>
      </w:r>
    </w:p>
    <w:p w:rsidR="009B72CC" w:rsidRDefault="009B72CC">
      <w:pPr>
        <w:widowControl/>
        <w:rPr>
          <w:sz w:val="24"/>
          <w:szCs w:val="24"/>
        </w:rPr>
        <w:sectPr w:rsidR="009B72CC">
          <w:pgSz w:w="12134" w:h="15840"/>
          <w:pgMar w:top="1380" w:right="1478" w:bottom="240" w:left="1656" w:header="720" w:footer="720" w:gutter="0"/>
          <w:cols w:space="720"/>
          <w:noEndnote/>
        </w:sectPr>
      </w:pPr>
    </w:p>
    <w:p w:rsidR="009B72CC" w:rsidRDefault="009B72CC">
      <w:pPr>
        <w:widowControl/>
        <w:rPr>
          <w:sz w:val="24"/>
          <w:szCs w:val="24"/>
        </w:rPr>
        <w:sectPr w:rsidR="009B72CC">
          <w:type w:val="continuous"/>
          <w:pgSz w:w="12134" w:h="15840"/>
          <w:pgMar w:top="1380" w:right="1522" w:bottom="240" w:left="7532" w:header="720" w:footer="720" w:gutter="0"/>
          <w:cols w:space="720"/>
          <w:noEndnote/>
        </w:sectPr>
      </w:pPr>
    </w:p>
    <w:p w:rsidR="009B72CC" w:rsidRDefault="0035786E">
      <w:pPr>
        <w:kinsoku w:val="0"/>
        <w:overflowPunct w:val="0"/>
        <w:autoSpaceDE/>
        <w:autoSpaceDN/>
        <w:adjustRightInd/>
        <w:spacing w:before="6"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acto denominado notificación de oferta subsanable es ilegal e inconstitucional en forma evidente y manifiesta y daña el equilibrio financiero de la empresa pues los hace incurrir en gastos que repercuten en sus finanzas.</w:t>
      </w:r>
    </w:p>
    <w:p w:rsidR="009B72CC" w:rsidRDefault="0035786E">
      <w:pPr>
        <w:kinsoku w:val="0"/>
        <w:overflowPunct w:val="0"/>
        <w:autoSpaceDE/>
        <w:autoSpaceDN/>
        <w:adjustRightInd/>
        <w:spacing w:before="301" w:line="295"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 NULIDAD DEL ACTO ADMINISTRATIVO</w:t>
      </w:r>
    </w:p>
    <w:p w:rsidR="009B72CC" w:rsidRDefault="0035786E">
      <w:pPr>
        <w:kinsoku w:val="0"/>
        <w:overflowPunct w:val="0"/>
        <w:autoSpaceDE/>
        <w:autoSpaceDN/>
        <w:adjustRightInd/>
        <w:spacing w:before="587"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Los actos administrativos gozan de estabilidad, sin embargo, pueden ser extintos por dos vías: por Revocatoria a instancia de Parte o de Oficio por razones de oportunidad y conveniencia; o bien mediante la declaratoria de Nulidad, sea absoluta evidente y manifiesta, o relativa, en cuyo caso la Administración deberá seguir los procedimientos determinados en la Ley.</w:t>
      </w:r>
    </w:p>
    <w:p w:rsidR="009B72CC" w:rsidRDefault="0035786E">
      <w:pPr>
        <w:kinsoku w:val="0"/>
        <w:overflowPunct w:val="0"/>
        <w:autoSpaceDE/>
        <w:autoSpaceDN/>
        <w:adjustRightInd/>
        <w:spacing w:before="294"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declaratoria de invalidez del acto administrativo, ya sea por nulidad relativa o absoluta produce la supresión o eliminación de los efectos del acto administrativo. Esa anulación puede producirse en vía administrativa o jurisdiccional. En vía administrativa, la anulación o declaratoria de nulidad se puede producir de dos formas, a instancia de parte, mediante el recurso procedente, y de oficio por la propia administración pública (artículo 180 LGAP)</w:t>
      </w:r>
    </w:p>
    <w:p w:rsidR="009B72CC" w:rsidRDefault="0035786E">
      <w:pPr>
        <w:kinsoku w:val="0"/>
        <w:overflowPunct w:val="0"/>
        <w:autoSpaceDE/>
        <w:autoSpaceDN/>
        <w:adjustRightInd/>
        <w:spacing w:before="287"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Cuando se trata de la nulidad evidente y manifiesta, la Ley General de la Administración Pública prevé un procedimiento especial que permite a la Administración no acudir a la vía Jurisdiccional sino declararla por ella misma, pero debe seguir un procedimiento especial que el cuerpo normativo de referencia contempla en el numeral 173.</w:t>
      </w:r>
    </w:p>
    <w:p w:rsidR="009B72CC" w:rsidRDefault="0035786E">
      <w:pPr>
        <w:kinsoku w:val="0"/>
        <w:overflowPunct w:val="0"/>
        <w:autoSpaceDE/>
        <w:autoSpaceDN/>
        <w:adjustRightInd/>
        <w:spacing w:before="286" w:line="248" w:lineRule="exact"/>
        <w:ind w:left="432" w:right="72"/>
        <w:textAlignment w:val="baseline"/>
        <w:rPr>
          <w:rFonts w:ascii="Verdana" w:hAnsi="Verdana" w:cs="Verdana"/>
          <w:sz w:val="24"/>
          <w:szCs w:val="24"/>
          <w:lang w:eastAsia="en-US"/>
        </w:rPr>
      </w:pPr>
      <w:r>
        <w:rPr>
          <w:rFonts w:ascii="Verdana" w:hAnsi="Verdana" w:cs="Verdana"/>
          <w:i/>
          <w:iCs/>
          <w:spacing w:val="-1"/>
          <w:lang w:val="es-ES" w:eastAsia="es-ES"/>
        </w:rPr>
        <w:t>"Artículo 173.</w:t>
      </w:r>
      <w:r>
        <w:rPr>
          <w:rFonts w:ascii="Verdana" w:hAnsi="Verdana" w:cs="Verdana"/>
          <w:i/>
          <w:iCs/>
          <w:spacing w:val="-1"/>
          <w:lang w:val="es-ES" w:eastAsia="es-ES"/>
        </w:rPr>
        <w:noBreakHyphen/>
      </w:r>
    </w:p>
    <w:p w:rsidR="009B72CC" w:rsidRDefault="0035786E">
      <w:pPr>
        <w:kinsoku w:val="0"/>
        <w:overflowPunct w:val="0"/>
        <w:autoSpaceDE/>
        <w:autoSpaceDN/>
        <w:adjustRightInd/>
        <w:spacing w:before="269" w:line="248" w:lineRule="exact"/>
        <w:ind w:left="432" w:right="432" w:firstLine="288"/>
        <w:jc w:val="both"/>
        <w:textAlignment w:val="baseline"/>
        <w:rPr>
          <w:rFonts w:ascii="Verdana" w:hAnsi="Verdana" w:cs="Verdana"/>
          <w:i/>
          <w:iCs/>
          <w:lang w:val="es-ES" w:eastAsia="es-ES"/>
        </w:rPr>
      </w:pPr>
      <w:r>
        <w:rPr>
          <w:rFonts w:ascii="Verdana" w:hAnsi="Verdana" w:cs="Verdana"/>
          <w:b/>
          <w:bCs/>
          <w:i/>
          <w:iCs/>
          <w:lang w:val="es-ES" w:eastAsia="es-ES"/>
        </w:rPr>
        <w:t xml:space="preserve">1) </w:t>
      </w:r>
      <w:r>
        <w:rPr>
          <w:rFonts w:ascii="Verdana" w:hAnsi="Verdana" w:cs="Verdana"/>
          <w:i/>
          <w:iCs/>
          <w:lang w:val="es-ES" w:eastAsia="es-ES"/>
        </w:rPr>
        <w:t>Cuando la nulidad absoluta de un acto declaratorio de derechos sea evidente y manifiesta, podrá ser declarada por la Administración en la vía administrativa, sin necesidad de recurrir al contencioso-administrativo de lesividad, previsto en el Código Procesal Contencioso-Administrativo, previo dictamen favorable de la Procuraduría General de la República; este dictamen es obligatorio y vinculante. Cuando la nulidad absoluta verse sobre actos administrativos directamente relacionados con el proceso presupuestario o la contratación administrativa, la Contraloría General de la República deberá rendir el dictamen.</w:t>
      </w:r>
    </w:p>
    <w:p w:rsidR="009B72CC" w:rsidRDefault="0035786E">
      <w:pPr>
        <w:kinsoku w:val="0"/>
        <w:overflowPunct w:val="0"/>
        <w:autoSpaceDE/>
        <w:autoSpaceDN/>
        <w:adjustRightInd/>
        <w:spacing w:before="271" w:line="248" w:lineRule="exact"/>
        <w:ind w:left="432" w:right="432"/>
        <w:jc w:val="both"/>
        <w:textAlignment w:val="baseline"/>
        <w:rPr>
          <w:rFonts w:ascii="Verdana" w:hAnsi="Verdana" w:cs="Verdana"/>
          <w:i/>
          <w:iCs/>
          <w:spacing w:val="1"/>
          <w:lang w:val="es-ES" w:eastAsia="es-ES"/>
        </w:rPr>
      </w:pPr>
      <w:r>
        <w:rPr>
          <w:rFonts w:ascii="Verdana" w:hAnsi="Verdana" w:cs="Verdana"/>
          <w:i/>
          <w:iCs/>
          <w:spacing w:val="1"/>
          <w:lang w:val="es-ES" w:eastAsia="es-ES"/>
        </w:rPr>
        <w:t>En ambos casos, los dictámenes respectivos deberán pronunciarse expresamente sobre el carácter absoluto, evidente y manifiesto de la nulidad invocada.</w:t>
      </w:r>
    </w:p>
    <w:p w:rsidR="009B72CC" w:rsidRDefault="0035786E">
      <w:pPr>
        <w:kinsoku w:val="0"/>
        <w:overflowPunct w:val="0"/>
        <w:autoSpaceDE/>
        <w:autoSpaceDN/>
        <w:adjustRightInd/>
        <w:spacing w:before="287" w:after="533" w:line="248" w:lineRule="exact"/>
        <w:ind w:left="432" w:right="432" w:firstLine="864"/>
        <w:jc w:val="both"/>
        <w:textAlignment w:val="baseline"/>
        <w:rPr>
          <w:rFonts w:ascii="Verdana" w:hAnsi="Verdana" w:cs="Verdana"/>
          <w:i/>
          <w:iCs/>
          <w:lang w:val="es-ES" w:eastAsia="es-ES"/>
        </w:rPr>
      </w:pPr>
      <w:r>
        <w:rPr>
          <w:rFonts w:ascii="Verdana" w:hAnsi="Verdana" w:cs="Verdana"/>
          <w:b/>
          <w:bCs/>
          <w:i/>
          <w:iCs/>
          <w:lang w:val="es-ES" w:eastAsia="es-ES"/>
        </w:rPr>
        <w:t xml:space="preserve">2) </w:t>
      </w:r>
      <w:r>
        <w:rPr>
          <w:rFonts w:ascii="Verdana" w:hAnsi="Verdana" w:cs="Verdana"/>
          <w:i/>
          <w:iCs/>
          <w:lang w:val="es-ES" w:eastAsia="es-ES"/>
        </w:rPr>
        <w:t>Cuando se trate de la Administración central del Estado, el ministro del ramo que dictó el respectivo acto deberá declarar la nulidad. Cuando se</w:t>
      </w:r>
    </w:p>
    <w:p w:rsidR="009B72CC" w:rsidRDefault="009B72CC">
      <w:pPr>
        <w:widowControl/>
        <w:rPr>
          <w:sz w:val="24"/>
          <w:szCs w:val="24"/>
        </w:rPr>
        <w:sectPr w:rsidR="009B72CC">
          <w:pgSz w:w="12134" w:h="15840"/>
          <w:pgMar w:top="1400" w:right="1468" w:bottom="240" w:left="1666" w:header="720" w:footer="720" w:gutter="0"/>
          <w:cols w:space="720"/>
          <w:noEndnote/>
        </w:sectPr>
      </w:pPr>
    </w:p>
    <w:p w:rsidR="009B72CC" w:rsidRDefault="009B72CC">
      <w:pPr>
        <w:widowControl/>
        <w:rPr>
          <w:sz w:val="24"/>
          <w:szCs w:val="24"/>
        </w:rPr>
        <w:sectPr w:rsidR="009B72CC">
          <w:type w:val="continuous"/>
          <w:pgSz w:w="12134" w:h="15840"/>
          <w:pgMar w:top="1400" w:right="1517" w:bottom="240" w:left="7537" w:header="720" w:footer="720" w:gutter="0"/>
          <w:cols w:space="720"/>
          <w:noEndnote/>
        </w:sectPr>
      </w:pPr>
    </w:p>
    <w:p w:rsidR="009B72CC" w:rsidRDefault="0035786E">
      <w:pPr>
        <w:kinsoku w:val="0"/>
        <w:overflowPunct w:val="0"/>
        <w:autoSpaceDE/>
        <w:autoSpaceDN/>
        <w:adjustRightInd/>
        <w:spacing w:line="243" w:lineRule="exact"/>
        <w:ind w:left="504"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trate de otros entes públicos o Poderes del Estado, deberá declararla el órgano superior supremo de la jerarquía administrativa. Contra lo resuelto cabrá recurso de reposición o de reconsideración, en los términos del Código Procesal Contencioso-Administrativo.</w:t>
      </w:r>
    </w:p>
    <w:p w:rsidR="009B72CC" w:rsidRDefault="0035786E">
      <w:pPr>
        <w:numPr>
          <w:ilvl w:val="0"/>
          <w:numId w:val="7"/>
        </w:numPr>
        <w:kinsoku w:val="0"/>
        <w:overflowPunct w:val="0"/>
        <w:autoSpaceDE/>
        <w:autoSpaceDN/>
        <w:adjustRightInd/>
        <w:spacing w:before="285" w:line="244" w:lineRule="exact"/>
        <w:ind w:right="432"/>
        <w:jc w:val="both"/>
        <w:textAlignment w:val="baseline"/>
        <w:rPr>
          <w:rFonts w:ascii="Verdana" w:hAnsi="Verdana" w:cs="Verdana"/>
          <w:i/>
          <w:iCs/>
          <w:spacing w:val="3"/>
          <w:sz w:val="19"/>
          <w:szCs w:val="19"/>
          <w:lang w:val="es-ES" w:eastAsia="es-ES"/>
        </w:rPr>
      </w:pPr>
      <w:r>
        <w:rPr>
          <w:rFonts w:ascii="Verdana" w:hAnsi="Verdana" w:cs="Verdana"/>
          <w:i/>
          <w:iCs/>
          <w:spacing w:val="3"/>
          <w:sz w:val="19"/>
          <w:szCs w:val="19"/>
          <w:lang w:val="es-ES" w:eastAsia="es-ES"/>
        </w:rPr>
        <w:t>Previo al acto final de anulación de los actos a que se refiere este artículo, la Administración deberá dar audiencia a las partes involucradas y cumplir con el debido procedimiento administrativo ordinario dispuesto en esta Ley.</w:t>
      </w:r>
    </w:p>
    <w:p w:rsidR="009B72CC" w:rsidRDefault="0035786E">
      <w:pPr>
        <w:numPr>
          <w:ilvl w:val="0"/>
          <w:numId w:val="7"/>
        </w:numPr>
        <w:kinsoku w:val="0"/>
        <w:overflowPunct w:val="0"/>
        <w:autoSpaceDE/>
        <w:autoSpaceDN/>
        <w:adjustRightInd/>
        <w:spacing w:before="300" w:line="244" w:lineRule="exact"/>
        <w:ind w:right="432"/>
        <w:jc w:val="both"/>
        <w:textAlignment w:val="baseline"/>
        <w:rPr>
          <w:rFonts w:ascii="Verdana" w:hAnsi="Verdana" w:cs="Verdana"/>
          <w:i/>
          <w:iCs/>
          <w:spacing w:val="11"/>
          <w:sz w:val="19"/>
          <w:szCs w:val="19"/>
          <w:lang w:val="es-ES" w:eastAsia="es-ES"/>
        </w:rPr>
      </w:pPr>
      <w:r>
        <w:rPr>
          <w:rFonts w:ascii="Verdana" w:hAnsi="Verdana" w:cs="Verdana"/>
          <w:i/>
          <w:iCs/>
          <w:spacing w:val="11"/>
          <w:sz w:val="19"/>
          <w:szCs w:val="19"/>
          <w:lang w:val="es-ES" w:eastAsia="es-ES"/>
        </w:rPr>
        <w:t>La potestad de revisión oficiosa consagrada en este artículo, caducará en un año, a partir de la adopción del acto, salvo que sus efectos perduren.</w:t>
      </w:r>
    </w:p>
    <w:p w:rsidR="009B72CC" w:rsidRDefault="0035786E">
      <w:pPr>
        <w:numPr>
          <w:ilvl w:val="0"/>
          <w:numId w:val="7"/>
        </w:numPr>
        <w:kinsoku w:val="0"/>
        <w:overflowPunct w:val="0"/>
        <w:autoSpaceDE/>
        <w:autoSpaceDN/>
        <w:adjustRightInd/>
        <w:spacing w:before="288" w:line="244" w:lineRule="exact"/>
        <w:ind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La anulación administrativa de un acto contra lo dispuesto en este artículo, sea por omisión de las formalidades previstas o por no ser absoluta, evidente y manifiesta, será absolutamente nula, y la Administración estará obligada, además, al pago por daños, perjuicios y costas; todo sin perjuicio de las responsabilidades personales del servidor agente, de conformidad con el segundo párrafo del artículo 199.</w:t>
      </w:r>
    </w:p>
    <w:p w:rsidR="009B72CC" w:rsidRDefault="0035786E">
      <w:pPr>
        <w:numPr>
          <w:ilvl w:val="0"/>
          <w:numId w:val="7"/>
        </w:numPr>
        <w:kinsoku w:val="0"/>
        <w:overflowPunct w:val="0"/>
        <w:autoSpaceDE/>
        <w:autoSpaceDN/>
        <w:adjustRightInd/>
        <w:spacing w:before="297" w:line="244" w:lineRule="exact"/>
        <w:ind w:right="432"/>
        <w:jc w:val="both"/>
        <w:textAlignment w:val="baseline"/>
        <w:rPr>
          <w:rFonts w:ascii="Verdana" w:hAnsi="Verdana" w:cs="Verdana"/>
          <w:i/>
          <w:iCs/>
          <w:spacing w:val="4"/>
          <w:sz w:val="19"/>
          <w:szCs w:val="19"/>
          <w:lang w:val="es-ES" w:eastAsia="es-ES"/>
        </w:rPr>
      </w:pPr>
      <w:r>
        <w:rPr>
          <w:rFonts w:ascii="Verdana" w:hAnsi="Verdana" w:cs="Verdana"/>
          <w:i/>
          <w:iCs/>
          <w:spacing w:val="4"/>
          <w:sz w:val="19"/>
          <w:szCs w:val="19"/>
          <w:lang w:val="es-ES" w:eastAsia="es-ES"/>
        </w:rPr>
        <w:t>Para los casos en que el dictado del acto administrativo viciado de nulidad absoluta, evidente y manifiesta corresponda a dos o más ministerios, o cuando se trate de la declaratoria de nulidad de actos administrativos relacionados entre sí, pero dictados por órganos distintos, regirá lo dispuesto en el inciso d) del artículo 26 de esta Ley.</w:t>
      </w:r>
    </w:p>
    <w:p w:rsidR="009B72CC" w:rsidRDefault="0035786E" w:rsidP="00801D87">
      <w:pPr>
        <w:numPr>
          <w:ilvl w:val="0"/>
          <w:numId w:val="8"/>
        </w:numPr>
        <w:kinsoku w:val="0"/>
        <w:overflowPunct w:val="0"/>
        <w:autoSpaceDE/>
        <w:autoSpaceDN/>
        <w:adjustRightInd/>
        <w:spacing w:before="296" w:line="240" w:lineRule="exact"/>
        <w:ind w:left="567" w:right="72"/>
        <w:jc w:val="both"/>
        <w:textAlignment w:val="baseline"/>
        <w:rPr>
          <w:rFonts w:ascii="Verdana" w:hAnsi="Verdana" w:cs="Verdana"/>
          <w:spacing w:val="4"/>
          <w:sz w:val="19"/>
          <w:szCs w:val="19"/>
          <w:lang w:val="es-ES" w:eastAsia="es-ES"/>
        </w:rPr>
      </w:pPr>
      <w:r>
        <w:rPr>
          <w:rFonts w:ascii="Verdana" w:hAnsi="Verdana" w:cs="Verdana"/>
          <w:spacing w:val="4"/>
          <w:sz w:val="19"/>
          <w:szCs w:val="19"/>
          <w:lang w:val="es-ES" w:eastAsia="es-ES"/>
        </w:rPr>
        <w:t>La pretensión de lesividad no podrá deducirse por la vía de la contrademanda.</w:t>
      </w:r>
    </w:p>
    <w:p w:rsidR="009B72CC" w:rsidRDefault="0035786E">
      <w:pPr>
        <w:kinsoku w:val="0"/>
        <w:overflowPunct w:val="0"/>
        <w:autoSpaceDE/>
        <w:autoSpaceDN/>
        <w:adjustRightInd/>
        <w:spacing w:before="297" w:line="230" w:lineRule="exact"/>
        <w:ind w:left="72" w:right="72"/>
        <w:jc w:val="both"/>
        <w:textAlignment w:val="baseline"/>
        <w:rPr>
          <w:i/>
          <w:iCs/>
          <w:sz w:val="19"/>
          <w:szCs w:val="19"/>
          <w:lang w:val="es-ES" w:eastAsia="es-ES"/>
        </w:rPr>
      </w:pPr>
      <w:r>
        <w:rPr>
          <w:i/>
          <w:iCs/>
          <w:sz w:val="19"/>
          <w:szCs w:val="19"/>
          <w:lang w:val="es-ES" w:eastAsia="es-ES"/>
        </w:rPr>
        <w:t>(Así r</w:t>
      </w:r>
      <w:r w:rsidR="00801D87">
        <w:rPr>
          <w:i/>
          <w:iCs/>
          <w:sz w:val="19"/>
          <w:szCs w:val="19"/>
          <w:lang w:val="es-ES" w:eastAsia="es-ES"/>
        </w:rPr>
        <w:t>e</w:t>
      </w:r>
      <w:r>
        <w:rPr>
          <w:i/>
          <w:iCs/>
          <w:sz w:val="19"/>
          <w:szCs w:val="19"/>
          <w:lang w:val="es-ES" w:eastAsia="es-ES"/>
        </w:rPr>
        <w:t>f</w:t>
      </w:r>
      <w:r w:rsidR="00801D87">
        <w:rPr>
          <w:i/>
          <w:iCs/>
          <w:sz w:val="19"/>
          <w:szCs w:val="19"/>
          <w:lang w:val="es-ES" w:eastAsia="es-ES"/>
        </w:rPr>
        <w:t>o</w:t>
      </w:r>
      <w:r>
        <w:rPr>
          <w:i/>
          <w:iCs/>
          <w:sz w:val="19"/>
          <w:szCs w:val="19"/>
          <w:lang w:val="es-ES" w:eastAsia="es-ES"/>
        </w:rPr>
        <w:t>rmado por el artículo 200, inciso 6) de la Ley N° 8508 de 28 de abril de 2006, Código Procesal Contencioso-Administrativo)"</w:t>
      </w:r>
    </w:p>
    <w:p w:rsidR="009B72CC" w:rsidRDefault="0035786E">
      <w:pPr>
        <w:kinsoku w:val="0"/>
        <w:overflowPunct w:val="0"/>
        <w:autoSpaceDE/>
        <w:autoSpaceDN/>
        <w:adjustRightInd/>
        <w:spacing w:before="251" w:line="268" w:lineRule="exact"/>
        <w:ind w:left="72" w:right="72"/>
        <w:jc w:val="both"/>
        <w:textAlignment w:val="baseline"/>
        <w:rPr>
          <w:rFonts w:ascii="Verdana" w:hAnsi="Verdana" w:cs="Verdana"/>
          <w:spacing w:val="14"/>
          <w:sz w:val="19"/>
          <w:szCs w:val="19"/>
          <w:lang w:val="es-ES" w:eastAsia="es-ES"/>
        </w:rPr>
      </w:pPr>
      <w:r>
        <w:rPr>
          <w:rFonts w:ascii="Verdana" w:hAnsi="Verdana" w:cs="Verdana"/>
          <w:spacing w:val="14"/>
          <w:sz w:val="19"/>
          <w:szCs w:val="19"/>
          <w:lang w:val="es-ES" w:eastAsia="es-ES"/>
        </w:rPr>
        <w:t>Cuando en el caso particular la Administración pretenda la anulación de un acto relativamente nulo por cuanto sea imperfecto en uno de sus elementos constitutivos y su imperfección no impida la realización del fin para el que fue creado, deberá ésta acudir a la vía jurisdiccional en los términos del numeral 183 de la Ley de referencia.</w:t>
      </w:r>
    </w:p>
    <w:p w:rsidR="009B72CC" w:rsidRDefault="0035786E">
      <w:pPr>
        <w:kinsoku w:val="0"/>
        <w:overflowPunct w:val="0"/>
        <w:autoSpaceDE/>
        <w:autoSpaceDN/>
        <w:adjustRightInd/>
        <w:spacing w:before="285" w:line="244" w:lineRule="exact"/>
        <w:ind w:left="1152"/>
        <w:textAlignment w:val="baseline"/>
        <w:rPr>
          <w:rFonts w:ascii="Verdana" w:hAnsi="Verdana" w:cs="Verdana"/>
          <w:sz w:val="24"/>
          <w:szCs w:val="24"/>
          <w:lang w:eastAsia="en-US"/>
        </w:rPr>
      </w:pPr>
      <w:r>
        <w:rPr>
          <w:rFonts w:ascii="Verdana" w:hAnsi="Verdana" w:cs="Verdana"/>
          <w:i/>
          <w:iCs/>
          <w:spacing w:val="3"/>
          <w:sz w:val="19"/>
          <w:szCs w:val="19"/>
          <w:lang w:val="es-ES" w:eastAsia="es-ES"/>
        </w:rPr>
        <w:t>"Artículo 183.</w:t>
      </w:r>
      <w:r>
        <w:rPr>
          <w:rFonts w:ascii="Verdana" w:hAnsi="Verdana" w:cs="Verdana"/>
          <w:i/>
          <w:iCs/>
          <w:spacing w:val="3"/>
          <w:sz w:val="19"/>
          <w:szCs w:val="19"/>
          <w:lang w:val="es-ES" w:eastAsia="es-ES"/>
        </w:rPr>
        <w:noBreakHyphen/>
      </w:r>
    </w:p>
    <w:p w:rsidR="009B72CC" w:rsidRDefault="0035786E">
      <w:pPr>
        <w:numPr>
          <w:ilvl w:val="0"/>
          <w:numId w:val="9"/>
        </w:numPr>
        <w:kinsoku w:val="0"/>
        <w:overflowPunct w:val="0"/>
        <w:autoSpaceDE/>
        <w:autoSpaceDN/>
        <w:adjustRightInd/>
        <w:spacing w:before="295" w:line="244" w:lineRule="exact"/>
        <w:ind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La administración conservará su potestad para anular o declarar de oficio la nulidad del acto -sea absoluta o relativa- aunque el administrado haya dejado caducar los recursos administrativos y acciones procedentes, siempre y cuando dicha revisión se dé en beneficio del administrado y sus derechos.</w:t>
      </w:r>
    </w:p>
    <w:p w:rsidR="009B72CC" w:rsidRDefault="0035786E">
      <w:pPr>
        <w:numPr>
          <w:ilvl w:val="0"/>
          <w:numId w:val="9"/>
        </w:numPr>
        <w:kinsoku w:val="0"/>
        <w:overflowPunct w:val="0"/>
        <w:autoSpaceDE/>
        <w:autoSpaceDN/>
        <w:adjustRightInd/>
        <w:spacing w:before="300" w:after="1152" w:line="244" w:lineRule="exact"/>
        <w:ind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La potestad de revisión oficiosa consagrada en este artículo no estará sujeta al plazo de caducidad y podrá ser ejercida por la Administración, previo dictamen vinculante de la Procuraduría General de la República.</w:t>
      </w:r>
    </w:p>
    <w:p w:rsidR="009B72CC" w:rsidRDefault="009B72CC">
      <w:pPr>
        <w:widowControl/>
        <w:rPr>
          <w:sz w:val="24"/>
          <w:szCs w:val="24"/>
        </w:rPr>
        <w:sectPr w:rsidR="009B72CC">
          <w:pgSz w:w="12134" w:h="15840"/>
          <w:pgMar w:top="1420" w:right="1490" w:bottom="230" w:left="1644" w:header="720" w:footer="720" w:gutter="0"/>
          <w:cols w:space="720"/>
          <w:noEndnote/>
        </w:sectPr>
      </w:pPr>
    </w:p>
    <w:p w:rsidR="009B72CC" w:rsidRDefault="009B72CC">
      <w:pPr>
        <w:widowControl/>
        <w:rPr>
          <w:sz w:val="24"/>
          <w:szCs w:val="24"/>
        </w:rPr>
        <w:sectPr w:rsidR="009B72CC">
          <w:type w:val="continuous"/>
          <w:pgSz w:w="12134" w:h="15840"/>
          <w:pgMar w:top="1420" w:right="1570" w:bottom="230" w:left="7484" w:header="720" w:footer="720" w:gutter="0"/>
          <w:cols w:space="720"/>
          <w:noEndnote/>
        </w:sectPr>
      </w:pPr>
    </w:p>
    <w:p w:rsidR="009B72CC" w:rsidRDefault="0035786E">
      <w:pPr>
        <w:kinsoku w:val="0"/>
        <w:overflowPunct w:val="0"/>
        <w:autoSpaceDE/>
        <w:autoSpaceDN/>
        <w:adjustRightInd/>
        <w:spacing w:before="7" w:line="240" w:lineRule="exact"/>
        <w:ind w:left="432"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lastRenderedPageBreak/>
        <w:t>(Así reformado el inciso anterior por el inciso 8) del artículo 200 del Código Procesal Contencioso-Administrativo, Ley N° 8508 de 28 de abril de 2006,).</w:t>
      </w:r>
    </w:p>
    <w:p w:rsidR="009B72CC" w:rsidRDefault="0035786E">
      <w:pPr>
        <w:kinsoku w:val="0"/>
        <w:overflowPunct w:val="0"/>
        <w:autoSpaceDE/>
        <w:autoSpaceDN/>
        <w:adjustRightInd/>
        <w:spacing w:before="300" w:line="248" w:lineRule="exact"/>
        <w:ind w:left="432" w:right="432"/>
        <w:jc w:val="both"/>
        <w:textAlignment w:val="baseline"/>
        <w:rPr>
          <w:rFonts w:ascii="Verdana" w:hAnsi="Verdana" w:cs="Verdana"/>
          <w:b/>
          <w:bCs/>
          <w:i/>
          <w:iCs/>
          <w:sz w:val="19"/>
          <w:szCs w:val="19"/>
          <w:u w:val="single"/>
          <w:lang w:val="es-ES" w:eastAsia="es-ES"/>
        </w:rPr>
      </w:pPr>
      <w:r>
        <w:rPr>
          <w:rFonts w:ascii="Verdana" w:hAnsi="Verdana" w:cs="Verdana"/>
          <w:b/>
          <w:bCs/>
          <w:i/>
          <w:iCs/>
          <w:sz w:val="19"/>
          <w:szCs w:val="19"/>
          <w:lang w:val="es-ES" w:eastAsia="es-ES"/>
        </w:rPr>
        <w:t xml:space="preserve">3) </w:t>
      </w:r>
      <w:r>
        <w:rPr>
          <w:rFonts w:ascii="Verdana" w:hAnsi="Verdana" w:cs="Verdana"/>
          <w:b/>
          <w:bCs/>
          <w:i/>
          <w:iCs/>
          <w:sz w:val="19"/>
          <w:szCs w:val="19"/>
          <w:u w:val="single"/>
          <w:lang w:val="es-ES" w:eastAsia="es-ES"/>
        </w:rPr>
        <w:t>Fuera de los casos previstos en el artículo 173 de este Código, la  Administración no podrá anular de oficio los actos declaratorios de  derechos en favor del administrado v para obtener su eliminación  deberá acudir al proceso de lesividad, previsto en el Código Procesal Contencioso-</w:t>
      </w:r>
      <w:r w:rsidR="00801D87">
        <w:rPr>
          <w:rFonts w:ascii="Verdana" w:hAnsi="Verdana" w:cs="Verdana"/>
          <w:b/>
          <w:bCs/>
          <w:i/>
          <w:iCs/>
          <w:sz w:val="19"/>
          <w:szCs w:val="19"/>
          <w:u w:val="single"/>
          <w:lang w:val="es-ES" w:eastAsia="es-ES"/>
        </w:rPr>
        <w:t>Administrativo</w:t>
      </w:r>
      <w:r>
        <w:rPr>
          <w:rFonts w:ascii="Verdana" w:hAnsi="Verdana" w:cs="Verdana"/>
          <w:b/>
          <w:bCs/>
          <w:i/>
          <w:iCs/>
          <w:sz w:val="19"/>
          <w:szCs w:val="19"/>
          <w:u w:val="single"/>
          <w:lang w:val="es-ES" w:eastAsia="es-ES"/>
        </w:rPr>
        <w:t xml:space="preserve">. </w:t>
      </w:r>
    </w:p>
    <w:p w:rsidR="009B72CC" w:rsidRDefault="0035786E">
      <w:pPr>
        <w:kinsoku w:val="0"/>
        <w:overflowPunct w:val="0"/>
        <w:autoSpaceDE/>
        <w:autoSpaceDN/>
        <w:adjustRightInd/>
        <w:spacing w:before="275" w:line="240" w:lineRule="exact"/>
        <w:ind w:left="432"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(Así reformado el inciso anterior por el inciso 8) del artículo 200 del Código Procesal Contencioso-Administrativo, Ley N° 8508 de 28 de abril de 2006,).</w:t>
      </w:r>
    </w:p>
    <w:p w:rsidR="009B72CC" w:rsidRDefault="0035786E">
      <w:pPr>
        <w:kinsoku w:val="0"/>
        <w:overflowPunct w:val="0"/>
        <w:autoSpaceDE/>
        <w:autoSpaceDN/>
        <w:adjustRightInd/>
        <w:spacing w:before="279" w:line="249" w:lineRule="exact"/>
        <w:ind w:left="432" w:right="432"/>
        <w:jc w:val="both"/>
        <w:textAlignment w:val="baseline"/>
        <w:rPr>
          <w:rFonts w:ascii="Verdana" w:hAnsi="Verdana" w:cs="Verdana"/>
          <w:i/>
          <w:iCs/>
          <w:spacing w:val="6"/>
          <w:sz w:val="19"/>
          <w:szCs w:val="19"/>
          <w:lang w:val="es-ES" w:eastAsia="es-ES"/>
        </w:rPr>
      </w:pPr>
      <w:r>
        <w:rPr>
          <w:rFonts w:ascii="Verdana" w:hAnsi="Verdana" w:cs="Verdana"/>
          <w:i/>
          <w:iCs/>
          <w:spacing w:val="6"/>
          <w:sz w:val="19"/>
          <w:szCs w:val="19"/>
          <w:lang w:val="es-ES" w:eastAsia="es-ES"/>
        </w:rPr>
        <w:t>(Así reformado por el artículo 47 (actual 50) de la ley Orgánica de la Procuraduría General de la República, N° 6815 de 27 de setiembre de 1982)</w:t>
      </w:r>
      <w:proofErr w:type="gramStart"/>
      <w:r>
        <w:rPr>
          <w:rFonts w:ascii="Verdana" w:hAnsi="Verdana" w:cs="Verdana"/>
          <w:i/>
          <w:iCs/>
          <w:spacing w:val="6"/>
          <w:sz w:val="19"/>
          <w:szCs w:val="19"/>
          <w:lang w:val="es-ES" w:eastAsia="es-ES"/>
        </w:rPr>
        <w:t>"( el</w:t>
      </w:r>
      <w:proofErr w:type="gramEnd"/>
      <w:r>
        <w:rPr>
          <w:rFonts w:ascii="Verdana" w:hAnsi="Verdana" w:cs="Verdana"/>
          <w:i/>
          <w:iCs/>
          <w:spacing w:val="6"/>
          <w:sz w:val="19"/>
          <w:szCs w:val="19"/>
          <w:lang w:val="es-ES" w:eastAsia="es-ES"/>
        </w:rPr>
        <w:t xml:space="preserve"> Resaltado es nuestro)</w:t>
      </w:r>
    </w:p>
    <w:p w:rsidR="009B72CC" w:rsidRDefault="0035786E">
      <w:pPr>
        <w:kinsoku w:val="0"/>
        <w:overflowPunct w:val="0"/>
        <w:autoSpaceDE/>
        <w:autoSpaceDN/>
        <w:adjustRightInd/>
        <w:spacing w:before="274" w:line="298" w:lineRule="exact"/>
        <w:jc w:val="center"/>
        <w:textAlignment w:val="baseline"/>
        <w:rPr>
          <w:rFonts w:ascii="Verdana" w:hAnsi="Verdana" w:cs="Verdana"/>
          <w:spacing w:val="21"/>
          <w:sz w:val="24"/>
          <w:szCs w:val="24"/>
          <w:lang w:val="es-ES" w:eastAsia="es-ES"/>
        </w:rPr>
      </w:pPr>
      <w:r>
        <w:rPr>
          <w:rFonts w:ascii="Verdana" w:hAnsi="Verdana" w:cs="Verdana"/>
          <w:b/>
          <w:bCs/>
          <w:spacing w:val="21"/>
          <w:sz w:val="24"/>
          <w:szCs w:val="24"/>
          <w:lang w:val="es-ES" w:eastAsia="es-ES"/>
        </w:rPr>
        <w:t xml:space="preserve">EL Tribunal Contencioso Administrativo, Sección IV </w:t>
      </w:r>
      <w:r>
        <w:rPr>
          <w:rFonts w:ascii="Verdana" w:hAnsi="Verdana" w:cs="Verdana"/>
          <w:spacing w:val="21"/>
          <w:sz w:val="24"/>
          <w:szCs w:val="24"/>
          <w:lang w:val="es-ES" w:eastAsia="es-ES"/>
        </w:rPr>
        <w:t>en su</w:t>
      </w:r>
    </w:p>
    <w:p w:rsidR="009B72CC" w:rsidRDefault="0035786E">
      <w:pPr>
        <w:tabs>
          <w:tab w:val="left" w:pos="2736"/>
        </w:tabs>
        <w:kinsoku w:val="0"/>
        <w:overflowPunct w:val="0"/>
        <w:autoSpaceDE/>
        <w:autoSpaceDN/>
        <w:adjustRightInd/>
        <w:spacing w:line="295"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sentencia 00092</w:t>
      </w:r>
      <w:r w:rsidR="00801D87">
        <w:rPr>
          <w:rFonts w:ascii="Verdana" w:hAnsi="Verdana" w:cs="Verdana"/>
          <w:sz w:val="24"/>
          <w:szCs w:val="24"/>
          <w:lang w:val="es-ES" w:eastAsia="es-ES"/>
        </w:rPr>
        <w:t xml:space="preserve"> </w:t>
      </w:r>
      <w:r>
        <w:rPr>
          <w:rFonts w:ascii="Verdana" w:hAnsi="Verdana" w:cs="Verdana"/>
          <w:sz w:val="24"/>
          <w:szCs w:val="24"/>
          <w:lang w:val="es-ES" w:eastAsia="es-ES"/>
        </w:rPr>
        <w:t>de las dieciséis horas del 26 de setiembre de 2013 indicó:</w:t>
      </w:r>
    </w:p>
    <w:p w:rsidR="009B72CC" w:rsidRDefault="0035786E">
      <w:pPr>
        <w:kinsoku w:val="0"/>
        <w:overflowPunct w:val="0"/>
        <w:autoSpaceDE/>
        <w:autoSpaceDN/>
        <w:adjustRightInd/>
        <w:spacing w:before="185" w:line="289" w:lineRule="exact"/>
        <w:ind w:left="432"/>
        <w:textAlignment w:val="baseline"/>
        <w:rPr>
          <w:rFonts w:ascii="Verdana" w:hAnsi="Verdana" w:cs="Verdana"/>
          <w:sz w:val="24"/>
          <w:szCs w:val="24"/>
          <w:lang w:eastAsia="en-US"/>
        </w:rPr>
      </w:pPr>
      <w:r>
        <w:rPr>
          <w:i/>
          <w:iCs/>
          <w:spacing w:val="-5"/>
          <w:sz w:val="27"/>
          <w:szCs w:val="27"/>
          <w:lang w:val="es-ES" w:eastAsia="es-ES"/>
        </w:rPr>
        <w:t xml:space="preserve">"III. </w:t>
      </w:r>
      <w:r>
        <w:rPr>
          <w:i/>
          <w:iCs/>
          <w:spacing w:val="-5"/>
          <w:sz w:val="27"/>
          <w:szCs w:val="27"/>
          <w:lang w:val="es-ES" w:eastAsia="es-ES"/>
        </w:rPr>
        <w:noBreakHyphen/>
      </w:r>
    </w:p>
    <w:p w:rsidR="009B72CC" w:rsidRDefault="0035786E">
      <w:pPr>
        <w:kinsoku w:val="0"/>
        <w:overflowPunct w:val="0"/>
        <w:autoSpaceDE/>
        <w:autoSpaceDN/>
        <w:adjustRightInd/>
        <w:spacing w:line="244" w:lineRule="exact"/>
        <w:ind w:left="432" w:right="432"/>
        <w:jc w:val="both"/>
        <w:textAlignment w:val="baseline"/>
        <w:rPr>
          <w:rFonts w:ascii="Verdana" w:hAnsi="Verdana" w:cs="Verdana"/>
          <w:i/>
          <w:iCs/>
          <w:spacing w:val="7"/>
          <w:sz w:val="19"/>
          <w:szCs w:val="19"/>
          <w:lang w:val="es-ES" w:eastAsia="es-ES"/>
        </w:rPr>
      </w:pPr>
      <w:r>
        <w:rPr>
          <w:rFonts w:ascii="Verdana" w:hAnsi="Verdana" w:cs="Verdana"/>
          <w:b/>
          <w:bCs/>
          <w:i/>
          <w:iCs/>
          <w:spacing w:val="7"/>
          <w:sz w:val="19"/>
          <w:szCs w:val="19"/>
          <w:lang w:val="es-ES" w:eastAsia="es-ES"/>
        </w:rPr>
        <w:t xml:space="preserve">ASPECTOS JURÍDICOS INVOLUCRADOS: </w:t>
      </w:r>
      <w:r>
        <w:rPr>
          <w:rFonts w:ascii="Verdana" w:hAnsi="Verdana" w:cs="Verdana"/>
          <w:i/>
          <w:iCs/>
          <w:spacing w:val="7"/>
          <w:sz w:val="19"/>
          <w:szCs w:val="19"/>
          <w:lang w:val="es-ES" w:eastAsia="es-ES"/>
        </w:rPr>
        <w:t>Planteado así el asunto, corresponde ahora determinar la procedencia de las pretensiones, a partir del cuadro fáctico y la relación de los hechos probados como no probados. Sin embargo, conviene de previo, realizar algunas acotaciones generales, que</w:t>
      </w:r>
    </w:p>
    <w:p w:rsidR="00801D87" w:rsidRDefault="0035786E" w:rsidP="00801D87">
      <w:pPr>
        <w:tabs>
          <w:tab w:val="right" w:pos="3168"/>
          <w:tab w:val="left" w:pos="4032"/>
          <w:tab w:val="left" w:pos="5112"/>
          <w:tab w:val="right" w:pos="8640"/>
        </w:tabs>
        <w:kinsoku w:val="0"/>
        <w:overflowPunct w:val="0"/>
        <w:autoSpaceDE/>
        <w:autoSpaceDN/>
        <w:adjustRightInd/>
        <w:spacing w:line="245" w:lineRule="exact"/>
        <w:ind w:left="432" w:right="432"/>
        <w:jc w:val="both"/>
        <w:textAlignment w:val="baseline"/>
        <w:rPr>
          <w:rFonts w:ascii="Verdana" w:hAnsi="Verdana" w:cs="Verdana"/>
          <w:i/>
          <w:iCs/>
          <w:sz w:val="19"/>
          <w:szCs w:val="19"/>
          <w:lang w:val="es-ES" w:eastAsia="es-ES"/>
        </w:rPr>
      </w:pPr>
      <w:r>
        <w:rPr>
          <w:rFonts w:ascii="Verdana" w:hAnsi="Verdana" w:cs="Verdana"/>
          <w:i/>
          <w:iCs/>
          <w:spacing w:val="6"/>
          <w:sz w:val="19"/>
          <w:szCs w:val="19"/>
          <w:lang w:val="es-ES" w:eastAsia="es-ES"/>
        </w:rPr>
        <w:t>permitan</w:t>
      </w:r>
      <w:r>
        <w:rPr>
          <w:rFonts w:ascii="Verdana" w:hAnsi="Verdana" w:cs="Verdana"/>
          <w:i/>
          <w:iCs/>
          <w:spacing w:val="6"/>
          <w:sz w:val="19"/>
          <w:szCs w:val="19"/>
          <w:lang w:val="es-ES" w:eastAsia="es-ES"/>
        </w:rPr>
        <w:tab/>
        <w:t>esclarecer</w:t>
      </w:r>
      <w:r>
        <w:rPr>
          <w:rFonts w:ascii="Verdana" w:hAnsi="Verdana" w:cs="Verdana"/>
          <w:i/>
          <w:iCs/>
          <w:spacing w:val="6"/>
          <w:sz w:val="19"/>
          <w:szCs w:val="19"/>
          <w:lang w:val="es-ES" w:eastAsia="es-ES"/>
        </w:rPr>
        <w:tab/>
        <w:t>los</w:t>
      </w:r>
      <w:r>
        <w:rPr>
          <w:rFonts w:ascii="Verdana" w:hAnsi="Verdana" w:cs="Verdana"/>
          <w:i/>
          <w:iCs/>
          <w:spacing w:val="6"/>
          <w:sz w:val="19"/>
          <w:szCs w:val="19"/>
          <w:lang w:val="es-ES" w:eastAsia="es-ES"/>
        </w:rPr>
        <w:tab/>
        <w:t>puntos</w:t>
      </w:r>
      <w:r>
        <w:rPr>
          <w:rFonts w:ascii="Verdana" w:hAnsi="Verdana" w:cs="Verdana"/>
          <w:i/>
          <w:iCs/>
          <w:spacing w:val="6"/>
          <w:sz w:val="19"/>
          <w:szCs w:val="19"/>
          <w:lang w:val="es-ES" w:eastAsia="es-ES"/>
        </w:rPr>
        <w:tab/>
        <w:t xml:space="preserve">debatidos. </w:t>
      </w:r>
      <w:r>
        <w:rPr>
          <w:rFonts w:ascii="Verdana" w:hAnsi="Verdana" w:cs="Verdana"/>
          <w:b/>
          <w:bCs/>
          <w:i/>
          <w:iCs/>
          <w:spacing w:val="6"/>
          <w:sz w:val="19"/>
          <w:szCs w:val="19"/>
          <w:lang w:val="es-ES" w:eastAsia="es-ES"/>
        </w:rPr>
        <w:t>SOBRE</w:t>
      </w:r>
      <w:r>
        <w:rPr>
          <w:rFonts w:ascii="Verdana" w:hAnsi="Verdana" w:cs="Verdana"/>
          <w:b/>
          <w:bCs/>
          <w:i/>
          <w:iCs/>
          <w:spacing w:val="6"/>
          <w:sz w:val="19"/>
          <w:szCs w:val="19"/>
          <w:lang w:val="es-ES" w:eastAsia="es-ES"/>
        </w:rPr>
        <w:br/>
        <w:t xml:space="preserve">LA NULIDAD DEL ACTO ADMINISTRATIVO: </w:t>
      </w:r>
      <w:r>
        <w:rPr>
          <w:rFonts w:ascii="Verdana" w:hAnsi="Verdana" w:cs="Verdana"/>
          <w:i/>
          <w:iCs/>
          <w:spacing w:val="6"/>
          <w:sz w:val="19"/>
          <w:szCs w:val="19"/>
          <w:lang w:val="es-ES" w:eastAsia="es-ES"/>
        </w:rPr>
        <w:t xml:space="preserve">Conforme con el artículo 158 de la Ley General de la Administración Pública (en adelante LGAP) la falta o defecto de algún requisito del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 xml:space="preserve">expresa o implícitamente exigido por el ordenamiento jurídico constituirá un vicio de éste. Manifestando a continuación, que será inválido el </w:t>
      </w:r>
      <w:r>
        <w:rPr>
          <w:rFonts w:ascii="Verdana" w:hAnsi="Verdana" w:cs="Verdana"/>
          <w:b/>
          <w:bCs/>
          <w:i/>
          <w:iCs/>
          <w:spacing w:val="6"/>
          <w:sz w:val="19"/>
          <w:szCs w:val="19"/>
          <w:lang w:val="es-ES" w:eastAsia="es-ES"/>
        </w:rPr>
        <w:t xml:space="preserve">acto </w:t>
      </w:r>
      <w:r>
        <w:rPr>
          <w:rFonts w:ascii="Verdana" w:hAnsi="Verdana" w:cs="Verdana"/>
          <w:i/>
          <w:iCs/>
          <w:spacing w:val="6"/>
          <w:sz w:val="19"/>
          <w:szCs w:val="19"/>
          <w:lang w:val="es-ES" w:eastAsia="es-ES"/>
        </w:rPr>
        <w:t>administrativo</w:t>
      </w:r>
      <w:r w:rsidR="00801D87">
        <w:rPr>
          <w:rFonts w:ascii="Verdana" w:hAnsi="Verdana" w:cs="Verdana"/>
          <w:i/>
          <w:iCs/>
          <w:spacing w:val="6"/>
          <w:sz w:val="19"/>
          <w:szCs w:val="19"/>
          <w:lang w:val="es-ES" w:eastAsia="es-ES"/>
        </w:rPr>
        <w:t xml:space="preserve"> </w:t>
      </w:r>
      <w:r>
        <w:rPr>
          <w:rFonts w:ascii="Verdana" w:hAnsi="Verdana" w:cs="Verdana"/>
          <w:i/>
          <w:iCs/>
          <w:spacing w:val="6"/>
          <w:sz w:val="19"/>
          <w:szCs w:val="19"/>
          <w:lang w:val="es-ES" w:eastAsia="es-ES"/>
        </w:rPr>
        <w:t xml:space="preserve">sustancialmente disconforme con el ordenamiento jurídico, precisando que las infracciones insustanciales no invalidarán el </w:t>
      </w:r>
      <w:r>
        <w:rPr>
          <w:rFonts w:ascii="Verdana" w:hAnsi="Verdana" w:cs="Verdana"/>
          <w:b/>
          <w:bCs/>
          <w:i/>
          <w:iCs/>
          <w:spacing w:val="6"/>
          <w:sz w:val="19"/>
          <w:szCs w:val="19"/>
          <w:lang w:val="es-ES" w:eastAsia="es-ES"/>
        </w:rPr>
        <w:t xml:space="preserve">acto. </w:t>
      </w:r>
      <w:r>
        <w:rPr>
          <w:rFonts w:ascii="Verdana" w:hAnsi="Verdana" w:cs="Verdana"/>
          <w:i/>
          <w:iCs/>
          <w:spacing w:val="6"/>
          <w:sz w:val="19"/>
          <w:szCs w:val="19"/>
          <w:lang w:val="es-ES" w:eastAsia="es-ES"/>
        </w:rPr>
        <w:t xml:space="preserve">De acuerdo con ello, en un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 xml:space="preserve">se pueden presentar dos tipos de infracciones: sustanciales e insustanciales, siendo las primeras de ellas las que determinan la invalidez del </w:t>
      </w:r>
      <w:r>
        <w:rPr>
          <w:rFonts w:ascii="Verdana" w:hAnsi="Verdana" w:cs="Verdana"/>
          <w:b/>
          <w:bCs/>
          <w:i/>
          <w:iCs/>
          <w:spacing w:val="6"/>
          <w:sz w:val="19"/>
          <w:szCs w:val="19"/>
          <w:lang w:val="es-ES" w:eastAsia="es-ES"/>
        </w:rPr>
        <w:t xml:space="preserve">acto, </w:t>
      </w:r>
      <w:r>
        <w:rPr>
          <w:rFonts w:ascii="Verdana" w:hAnsi="Verdana" w:cs="Verdana"/>
          <w:i/>
          <w:iCs/>
          <w:spacing w:val="6"/>
          <w:sz w:val="19"/>
          <w:szCs w:val="19"/>
          <w:lang w:val="es-ES" w:eastAsia="es-ES"/>
        </w:rPr>
        <w:t xml:space="preserve">que se manifiesta, dependiendo de la gravedad de la violación cometida, en </w:t>
      </w:r>
      <w:r>
        <w:rPr>
          <w:rFonts w:ascii="Verdana" w:hAnsi="Verdana" w:cs="Verdana"/>
          <w:b/>
          <w:bCs/>
          <w:i/>
          <w:iCs/>
          <w:spacing w:val="6"/>
          <w:sz w:val="19"/>
          <w:szCs w:val="19"/>
          <w:lang w:val="es-ES" w:eastAsia="es-ES"/>
        </w:rPr>
        <w:t xml:space="preserve">nulidad </w:t>
      </w:r>
      <w:r>
        <w:rPr>
          <w:rFonts w:ascii="Verdana" w:hAnsi="Verdana" w:cs="Verdana"/>
          <w:i/>
          <w:iCs/>
          <w:spacing w:val="6"/>
          <w:sz w:val="19"/>
          <w:szCs w:val="19"/>
          <w:lang w:val="es-ES" w:eastAsia="es-ES"/>
        </w:rPr>
        <w:t xml:space="preserve">relativa o absoluta y, las insustanciales que no producen la invalidez del </w:t>
      </w:r>
      <w:r>
        <w:rPr>
          <w:rFonts w:ascii="Verdana" w:hAnsi="Verdana" w:cs="Verdana"/>
          <w:b/>
          <w:bCs/>
          <w:i/>
          <w:iCs/>
          <w:spacing w:val="6"/>
          <w:sz w:val="19"/>
          <w:szCs w:val="19"/>
          <w:lang w:val="es-ES" w:eastAsia="es-ES"/>
        </w:rPr>
        <w:t xml:space="preserve">acto, </w:t>
      </w:r>
      <w:r>
        <w:rPr>
          <w:rFonts w:ascii="Verdana" w:hAnsi="Verdana" w:cs="Verdana"/>
          <w:i/>
          <w:iCs/>
          <w:spacing w:val="6"/>
          <w:sz w:val="19"/>
          <w:szCs w:val="19"/>
          <w:lang w:val="es-ES" w:eastAsia="es-ES"/>
        </w:rPr>
        <w:t xml:space="preserve">pero si responsabilidad disciplinaria del servidor agente. La validez del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 xml:space="preserve">se verifica con el cumplimiento y presencia en forma perfecta de los elementos que lo constituyen, tanto formales como sustanciales. Estos elementos a que hacemos referencia, la doctrina nacional, como la LGAP, los distingue entre formales y sustanciales, entre los elementos formales se encuentran el sujeto, procedimiento y la forma, y en los sustanciales o materiales, el motivo, contenido y fin. El primer elemento formal del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 xml:space="preserve">es el </w:t>
      </w:r>
      <w:r>
        <w:rPr>
          <w:rFonts w:ascii="Verdana" w:hAnsi="Verdana" w:cs="Verdana"/>
          <w:b/>
          <w:bCs/>
          <w:i/>
          <w:iCs/>
          <w:spacing w:val="6"/>
          <w:sz w:val="19"/>
          <w:szCs w:val="19"/>
          <w:lang w:val="es-ES" w:eastAsia="es-ES"/>
        </w:rPr>
        <w:t xml:space="preserve">sujeto. </w:t>
      </w:r>
      <w:r>
        <w:rPr>
          <w:rFonts w:ascii="Verdana" w:hAnsi="Verdana" w:cs="Verdana"/>
          <w:i/>
          <w:iCs/>
          <w:spacing w:val="6"/>
          <w:sz w:val="19"/>
          <w:szCs w:val="19"/>
          <w:lang w:val="es-ES" w:eastAsia="es-ES"/>
        </w:rPr>
        <w:t xml:space="preserve">Corresponde al autor del </w:t>
      </w:r>
      <w:r>
        <w:rPr>
          <w:rFonts w:ascii="Verdana" w:hAnsi="Verdana" w:cs="Verdana"/>
          <w:b/>
          <w:bCs/>
          <w:i/>
          <w:iCs/>
          <w:spacing w:val="6"/>
          <w:sz w:val="19"/>
          <w:szCs w:val="19"/>
          <w:lang w:val="es-ES" w:eastAsia="es-ES"/>
        </w:rPr>
        <w:t xml:space="preserve">acto. </w:t>
      </w:r>
      <w:r>
        <w:rPr>
          <w:rFonts w:ascii="Verdana" w:hAnsi="Verdana" w:cs="Verdana"/>
          <w:i/>
          <w:iCs/>
          <w:spacing w:val="6"/>
          <w:sz w:val="19"/>
          <w:szCs w:val="19"/>
          <w:lang w:val="es-ES" w:eastAsia="es-ES"/>
        </w:rPr>
        <w:t>Es</w:t>
      </w:r>
      <w:r w:rsidR="00801D87">
        <w:rPr>
          <w:rFonts w:ascii="Verdana" w:hAnsi="Verdana" w:cs="Verdana"/>
          <w:i/>
          <w:iCs/>
          <w:spacing w:val="6"/>
          <w:sz w:val="19"/>
          <w:szCs w:val="19"/>
          <w:lang w:val="es-ES" w:eastAsia="es-ES"/>
        </w:rPr>
        <w:t xml:space="preserve"> </w:t>
      </w:r>
      <w:r>
        <w:rPr>
          <w:rFonts w:ascii="Verdana" w:hAnsi="Verdana" w:cs="Verdana"/>
          <w:i/>
          <w:iCs/>
          <w:sz w:val="19"/>
          <w:szCs w:val="19"/>
          <w:lang w:val="es-ES" w:eastAsia="es-ES"/>
        </w:rPr>
        <w:t>e</w:t>
      </w:r>
      <w:r w:rsidR="00801D87">
        <w:rPr>
          <w:rFonts w:ascii="Verdana" w:hAnsi="Verdana" w:cs="Verdana"/>
          <w:i/>
          <w:iCs/>
          <w:sz w:val="19"/>
          <w:szCs w:val="19"/>
          <w:lang w:val="es-ES" w:eastAsia="es-ES"/>
        </w:rPr>
        <w:t xml:space="preserve">l </w:t>
      </w:r>
    </w:p>
    <w:p w:rsidR="009B72CC" w:rsidRDefault="00801D87" w:rsidP="00801D87">
      <w:pPr>
        <w:tabs>
          <w:tab w:val="right" w:pos="3168"/>
          <w:tab w:val="left" w:pos="4032"/>
          <w:tab w:val="left" w:pos="5112"/>
          <w:tab w:val="right" w:pos="8640"/>
        </w:tabs>
        <w:kinsoku w:val="0"/>
        <w:overflowPunct w:val="0"/>
        <w:autoSpaceDE/>
        <w:autoSpaceDN/>
        <w:adjustRightInd/>
        <w:spacing w:line="245" w:lineRule="exact"/>
        <w:ind w:left="432" w:right="432"/>
        <w:jc w:val="both"/>
        <w:textAlignment w:val="baseline"/>
        <w:rPr>
          <w:rFonts w:ascii="Verdana" w:hAnsi="Verdana" w:cs="Verdana"/>
          <w:i/>
          <w:iCs/>
          <w:sz w:val="19"/>
          <w:szCs w:val="19"/>
          <w:lang w:val="es-ES" w:eastAsia="es-ES"/>
        </w:rPr>
      </w:pPr>
      <w:r>
        <w:rPr>
          <w:rFonts w:ascii="Verdana" w:hAnsi="Verdana" w:cs="Verdana"/>
          <w:i/>
          <w:iCs/>
          <w:sz w:val="19"/>
          <w:szCs w:val="19"/>
          <w:lang w:val="es-ES" w:eastAsia="es-ES"/>
        </w:rPr>
        <w:t>f</w:t>
      </w:r>
      <w:r w:rsidR="0035786E">
        <w:rPr>
          <w:rFonts w:ascii="Verdana" w:hAnsi="Verdana" w:cs="Verdana"/>
          <w:i/>
          <w:iCs/>
          <w:sz w:val="19"/>
          <w:szCs w:val="19"/>
          <w:lang w:val="es-ES" w:eastAsia="es-ES"/>
        </w:rPr>
        <w:t>uncionario público,</w:t>
      </w:r>
      <w:r w:rsidR="0035786E">
        <w:rPr>
          <w:rFonts w:ascii="Verdana" w:hAnsi="Verdana" w:cs="Verdana"/>
          <w:i/>
          <w:iCs/>
          <w:sz w:val="19"/>
          <w:szCs w:val="19"/>
          <w:lang w:val="es-ES" w:eastAsia="es-ES"/>
        </w:rPr>
        <w:tab/>
        <w:t>órgano o</w:t>
      </w:r>
      <w:r>
        <w:rPr>
          <w:rFonts w:ascii="Verdana" w:hAnsi="Verdana" w:cs="Verdana"/>
          <w:i/>
          <w:iCs/>
          <w:sz w:val="19"/>
          <w:szCs w:val="19"/>
          <w:lang w:val="es-ES" w:eastAsia="es-ES"/>
        </w:rPr>
        <w:t xml:space="preserve"> </w:t>
      </w:r>
      <w:r w:rsidR="0035786E">
        <w:rPr>
          <w:rFonts w:ascii="Verdana" w:hAnsi="Verdana" w:cs="Verdana"/>
          <w:i/>
          <w:iCs/>
          <w:sz w:val="19"/>
          <w:szCs w:val="19"/>
          <w:lang w:val="es-ES" w:eastAsia="es-ES"/>
        </w:rPr>
        <w:t xml:space="preserve">ente </w:t>
      </w:r>
      <w:r w:rsidR="0035786E">
        <w:rPr>
          <w:rFonts w:ascii="Verdana" w:hAnsi="Verdana" w:cs="Verdana"/>
          <w:b/>
          <w:bCs/>
          <w:i/>
          <w:iCs/>
          <w:sz w:val="19"/>
          <w:szCs w:val="19"/>
          <w:lang w:val="es-ES" w:eastAsia="es-ES"/>
        </w:rPr>
        <w:t xml:space="preserve">administrativo </w:t>
      </w:r>
      <w:r>
        <w:rPr>
          <w:rFonts w:ascii="Verdana" w:hAnsi="Verdana" w:cs="Verdana"/>
          <w:i/>
          <w:iCs/>
          <w:sz w:val="19"/>
          <w:szCs w:val="19"/>
          <w:lang w:val="es-ES" w:eastAsia="es-ES"/>
        </w:rPr>
        <w:t xml:space="preserve">que </w:t>
      </w:r>
      <w:r w:rsidR="0035786E">
        <w:rPr>
          <w:rFonts w:ascii="Verdana" w:hAnsi="Verdana" w:cs="Verdana"/>
          <w:i/>
          <w:iCs/>
          <w:sz w:val="19"/>
          <w:szCs w:val="19"/>
          <w:lang w:val="es-ES" w:eastAsia="es-ES"/>
        </w:rPr>
        <w:t>dicta</w:t>
      </w:r>
      <w:r>
        <w:rPr>
          <w:rFonts w:ascii="Verdana" w:hAnsi="Verdana" w:cs="Verdana"/>
          <w:i/>
          <w:iCs/>
          <w:sz w:val="19"/>
          <w:szCs w:val="19"/>
          <w:lang w:val="es-ES" w:eastAsia="es-ES"/>
        </w:rPr>
        <w:t xml:space="preserve"> </w:t>
      </w:r>
      <w:r w:rsidR="0035786E">
        <w:rPr>
          <w:rFonts w:ascii="Verdana" w:hAnsi="Verdana" w:cs="Verdana"/>
          <w:b/>
          <w:bCs/>
          <w:i/>
          <w:iCs/>
          <w:sz w:val="19"/>
          <w:szCs w:val="19"/>
          <w:lang w:val="es-ES" w:eastAsia="es-ES"/>
        </w:rPr>
        <w:t>un</w:t>
      </w:r>
      <w:r>
        <w:rPr>
          <w:rFonts w:ascii="Verdana" w:hAnsi="Verdana" w:cs="Verdana"/>
          <w:b/>
          <w:bCs/>
          <w:i/>
          <w:iCs/>
          <w:sz w:val="19"/>
          <w:szCs w:val="19"/>
          <w:lang w:val="es-ES" w:eastAsia="es-ES"/>
        </w:rPr>
        <w:t xml:space="preserve"> </w:t>
      </w:r>
      <w:r w:rsidR="0035786E">
        <w:rPr>
          <w:rFonts w:ascii="Verdana" w:hAnsi="Verdana" w:cs="Verdana"/>
          <w:b/>
          <w:bCs/>
          <w:i/>
          <w:iCs/>
          <w:sz w:val="19"/>
          <w:szCs w:val="19"/>
          <w:lang w:val="es-ES" w:eastAsia="es-ES"/>
        </w:rPr>
        <w:t xml:space="preserve">acto administrativo, </w:t>
      </w:r>
      <w:r w:rsidR="0035786E">
        <w:rPr>
          <w:rFonts w:ascii="Verdana" w:hAnsi="Verdana" w:cs="Verdana"/>
          <w:i/>
          <w:iCs/>
          <w:sz w:val="19"/>
          <w:szCs w:val="19"/>
          <w:lang w:val="es-ES" w:eastAsia="es-ES"/>
        </w:rPr>
        <w:t xml:space="preserve">el cual debe a su vez contar con una serie de requisitos, tales como investidura, competencia y titularidad. La investidura es el nombramiento o la elección para un cargo o empleo público. En tal sentido, el artículo 111 de la LGAP, dispone que es servidor público la persona que presta servicios a la Administración o a nombre y por cuenta de ésta, como parte de su organización, en virtud de un </w:t>
      </w:r>
      <w:r w:rsidR="0035786E">
        <w:rPr>
          <w:rFonts w:ascii="Verdana" w:hAnsi="Verdana" w:cs="Verdana"/>
          <w:b/>
          <w:bCs/>
          <w:i/>
          <w:iCs/>
          <w:sz w:val="19"/>
          <w:szCs w:val="19"/>
          <w:lang w:val="es-ES" w:eastAsia="es-ES"/>
        </w:rPr>
        <w:t xml:space="preserve">acto </w:t>
      </w:r>
      <w:r w:rsidR="0035786E">
        <w:rPr>
          <w:rFonts w:ascii="Verdana" w:hAnsi="Verdana" w:cs="Verdana"/>
          <w:i/>
          <w:iCs/>
          <w:sz w:val="19"/>
          <w:szCs w:val="19"/>
          <w:lang w:val="es-ES" w:eastAsia="es-ES"/>
        </w:rPr>
        <w:t>válido y eficaz de investidura con entera</w:t>
      </w:r>
    </w:p>
    <w:p w:rsidR="009B72CC" w:rsidRDefault="009B72CC">
      <w:pPr>
        <w:widowControl/>
        <w:rPr>
          <w:sz w:val="24"/>
          <w:szCs w:val="24"/>
        </w:rPr>
        <w:sectPr w:rsidR="009B72CC">
          <w:pgSz w:w="12134" w:h="15840"/>
          <w:pgMar w:top="1400" w:right="1487" w:bottom="250" w:left="1647" w:header="720" w:footer="720" w:gutter="0"/>
          <w:cols w:space="720"/>
          <w:noEndnote/>
        </w:sectPr>
      </w:pPr>
    </w:p>
    <w:p w:rsidR="009B72CC" w:rsidRDefault="009B72CC">
      <w:pPr>
        <w:widowControl/>
        <w:rPr>
          <w:sz w:val="24"/>
          <w:szCs w:val="24"/>
        </w:rPr>
        <w:sectPr w:rsidR="009B72CC">
          <w:type w:val="continuous"/>
          <w:pgSz w:w="12134" w:h="15840"/>
          <w:pgMar w:top="1400" w:right="1529" w:bottom="250" w:left="7525" w:header="720" w:footer="720" w:gutter="0"/>
          <w:cols w:space="720"/>
          <w:noEndnote/>
        </w:sectPr>
      </w:pPr>
    </w:p>
    <w:p w:rsidR="009B72CC" w:rsidRDefault="0035786E" w:rsidP="00801D87">
      <w:pPr>
        <w:kinsoku w:val="0"/>
        <w:overflowPunct w:val="0"/>
        <w:autoSpaceDE/>
        <w:autoSpaceDN/>
        <w:adjustRightInd/>
        <w:spacing w:before="3" w:line="247" w:lineRule="exact"/>
        <w:ind w:right="72"/>
        <w:jc w:val="both"/>
        <w:textAlignment w:val="baseline"/>
        <w:rPr>
          <w:rFonts w:ascii="Verdana" w:hAnsi="Verdana" w:cs="Verdana"/>
          <w:i/>
          <w:iCs/>
          <w:lang w:val="es-ES" w:eastAsia="es-ES"/>
        </w:rPr>
      </w:pPr>
      <w:r>
        <w:rPr>
          <w:rFonts w:ascii="Verdana" w:hAnsi="Verdana" w:cs="Verdana"/>
          <w:i/>
          <w:iCs/>
          <w:spacing w:val="2"/>
          <w:lang w:val="es-ES" w:eastAsia="es-ES"/>
        </w:rPr>
        <w:lastRenderedPageBreak/>
        <w:t>independencia del carácter imperativo, representativo, remunerado, permanente o público de la actividad respectiva. Lo que a su vez, le confiere la potestad para actuar a nombre y por cuenta del Estado y dirigir a éste el efecto de su conducta. Esta puede darse por elección o nombramiento. Se hace efectiva con la toma de posesión del cargo. Eduardo Ortiz define a la competencia " como la medida exacta de la cantidad de medios legalmente autorizados en favor del Estado, dentro de un caso concreto para perseguir un fin determinado". La competencia significa la cantidad de poderes y deberes</w:t>
      </w:r>
      <w:r w:rsidR="00801D87">
        <w:rPr>
          <w:rFonts w:ascii="Verdana" w:hAnsi="Verdana" w:cs="Verdana"/>
          <w:i/>
          <w:iCs/>
          <w:spacing w:val="2"/>
          <w:lang w:val="es-ES" w:eastAsia="es-ES"/>
        </w:rPr>
        <w:t xml:space="preserve"> </w:t>
      </w:r>
      <w:r>
        <w:rPr>
          <w:rFonts w:ascii="Verdana" w:hAnsi="Verdana" w:cs="Verdana"/>
          <w:i/>
          <w:iCs/>
          <w:lang w:val="es-ES" w:eastAsia="es-ES"/>
        </w:rPr>
        <w:t>dispuestos</w:t>
      </w:r>
      <w:r>
        <w:rPr>
          <w:rFonts w:ascii="Verdana" w:hAnsi="Verdana" w:cs="Verdana"/>
          <w:i/>
          <w:iCs/>
          <w:lang w:val="es-ES" w:eastAsia="es-ES"/>
        </w:rPr>
        <w:tab/>
        <w:t>en</w:t>
      </w:r>
      <w:r>
        <w:rPr>
          <w:rFonts w:ascii="Verdana" w:hAnsi="Verdana" w:cs="Verdana"/>
          <w:i/>
          <w:iCs/>
          <w:lang w:val="es-ES" w:eastAsia="es-ES"/>
        </w:rPr>
        <w:tab/>
        <w:t>favor de</w:t>
      </w:r>
      <w:r>
        <w:rPr>
          <w:rFonts w:ascii="Verdana" w:hAnsi="Verdana" w:cs="Verdana"/>
          <w:i/>
          <w:iCs/>
          <w:lang w:val="es-ES" w:eastAsia="es-ES"/>
        </w:rPr>
        <w:tab/>
        <w:t>un</w:t>
      </w:r>
      <w:r>
        <w:rPr>
          <w:rFonts w:ascii="Verdana" w:hAnsi="Verdana" w:cs="Verdana"/>
          <w:i/>
          <w:iCs/>
          <w:lang w:val="es-ES" w:eastAsia="es-ES"/>
        </w:rPr>
        <w:tab/>
        <w:t>determinado</w:t>
      </w:r>
      <w:r>
        <w:rPr>
          <w:rFonts w:ascii="Verdana" w:hAnsi="Verdana" w:cs="Verdana"/>
          <w:i/>
          <w:iCs/>
          <w:lang w:val="es-ES" w:eastAsia="es-ES"/>
        </w:rPr>
        <w:tab/>
        <w:t xml:space="preserve">ente </w:t>
      </w:r>
      <w:r>
        <w:rPr>
          <w:rFonts w:ascii="Verdana" w:hAnsi="Verdana" w:cs="Verdana"/>
          <w:b/>
          <w:bCs/>
          <w:i/>
          <w:iCs/>
          <w:lang w:val="es-ES" w:eastAsia="es-ES"/>
        </w:rPr>
        <w:t>administrativo.</w:t>
      </w:r>
      <w:r>
        <w:rPr>
          <w:rFonts w:ascii="Verdana" w:hAnsi="Verdana" w:cs="Verdana"/>
          <w:b/>
          <w:bCs/>
          <w:i/>
          <w:iCs/>
          <w:lang w:val="es-ES" w:eastAsia="es-ES"/>
        </w:rPr>
        <w:br/>
      </w:r>
      <w:r>
        <w:rPr>
          <w:rFonts w:ascii="Verdana" w:hAnsi="Verdana" w:cs="Verdana"/>
          <w:i/>
          <w:iCs/>
          <w:lang w:val="es-ES" w:eastAsia="es-ES"/>
        </w:rPr>
        <w:t xml:space="preserve">La </w:t>
      </w:r>
      <w:r>
        <w:rPr>
          <w:rFonts w:ascii="Verdana" w:hAnsi="Verdana" w:cs="Verdana"/>
          <w:b/>
          <w:bCs/>
          <w:i/>
          <w:iCs/>
          <w:lang w:val="es-ES" w:eastAsia="es-ES"/>
        </w:rPr>
        <w:t xml:space="preserve">competencia </w:t>
      </w:r>
      <w:r>
        <w:rPr>
          <w:rFonts w:ascii="Verdana" w:hAnsi="Verdana" w:cs="Verdana"/>
          <w:i/>
          <w:iCs/>
          <w:lang w:val="es-ES" w:eastAsia="es-ES"/>
        </w:rPr>
        <w:t xml:space="preserve">es el complejo de facultades y poderes atribuido a un determinado </w:t>
      </w:r>
      <w:r>
        <w:rPr>
          <w:rFonts w:ascii="Verdana" w:hAnsi="Verdana" w:cs="Verdana"/>
          <w:b/>
          <w:bCs/>
          <w:i/>
          <w:iCs/>
          <w:lang w:val="es-ES" w:eastAsia="es-ES"/>
        </w:rPr>
        <w:t>órgano</w:t>
      </w:r>
      <w:r w:rsidR="00801D87">
        <w:rPr>
          <w:rFonts w:ascii="Verdana" w:hAnsi="Verdana" w:cs="Verdana"/>
          <w:b/>
          <w:bCs/>
          <w:i/>
          <w:iCs/>
          <w:lang w:val="es-ES" w:eastAsia="es-ES"/>
        </w:rPr>
        <w:t xml:space="preserve"> </w:t>
      </w:r>
      <w:r>
        <w:rPr>
          <w:rFonts w:ascii="Verdana" w:hAnsi="Verdana" w:cs="Verdana"/>
          <w:b/>
          <w:bCs/>
          <w:i/>
          <w:iCs/>
          <w:lang w:val="es-ES" w:eastAsia="es-ES"/>
        </w:rPr>
        <w:t xml:space="preserve">administrativo </w:t>
      </w:r>
      <w:r>
        <w:rPr>
          <w:rFonts w:ascii="Verdana" w:hAnsi="Verdana" w:cs="Verdana"/>
          <w:i/>
          <w:iCs/>
          <w:lang w:val="es-ES" w:eastAsia="es-ES"/>
        </w:rPr>
        <w:t xml:space="preserve">con relación a los demás, pues el fundamento de la competencia radica en la pluralidad de órganos que integran la Administración Pública y la distribución de las distintas funciones entre ellas (en tal sentido ver los artículos 59 y 129 LGAP). Se ha manifestado que la competencia consiste en el conjunto de facultades otorgadas a la Administración Pública, o la medida exacta de la cantidad de medios legalmente autorizados en favor de la Administración Pública, dentro de un caso concreto para perseguir un fin determinado. La competencia pertenece al ente </w:t>
      </w:r>
      <w:r>
        <w:rPr>
          <w:rFonts w:ascii="Verdana" w:hAnsi="Verdana" w:cs="Verdana"/>
          <w:b/>
          <w:bCs/>
          <w:i/>
          <w:iCs/>
          <w:lang w:val="es-ES" w:eastAsia="es-ES"/>
        </w:rPr>
        <w:t xml:space="preserve">administrativo, </w:t>
      </w:r>
      <w:r>
        <w:rPr>
          <w:rFonts w:ascii="Verdana" w:hAnsi="Verdana" w:cs="Verdana"/>
          <w:i/>
          <w:iCs/>
          <w:lang w:val="es-ES" w:eastAsia="es-ES"/>
        </w:rPr>
        <w:t xml:space="preserve">la cual es ejercida por centros parciales de acción denominados órganos </w:t>
      </w:r>
      <w:r>
        <w:rPr>
          <w:rFonts w:ascii="Verdana" w:hAnsi="Verdana" w:cs="Verdana"/>
          <w:b/>
          <w:bCs/>
          <w:i/>
          <w:iCs/>
          <w:lang w:val="es-ES" w:eastAsia="es-ES"/>
        </w:rPr>
        <w:t xml:space="preserve">administrativos. </w:t>
      </w:r>
      <w:r>
        <w:rPr>
          <w:rFonts w:ascii="Verdana" w:hAnsi="Verdana" w:cs="Verdana"/>
          <w:i/>
          <w:iCs/>
          <w:lang w:val="es-ES" w:eastAsia="es-ES"/>
        </w:rPr>
        <w:t xml:space="preserve">El origen de la competencia siempre es legal, entendiendo por legal toda norma jurídica emitida dentro del orden del Estado. Entonces la competencia puede ser otorgada por ley o por reglamento. Es de advertir que la competencia no es sólo una medida de poderes, sino también de deberes, porque no sólo es posible en virtud de ella entrar en relaciones jurídicas y afectar el mundo del derecho, mediante la realización de </w:t>
      </w:r>
      <w:r>
        <w:rPr>
          <w:rFonts w:ascii="Verdana" w:hAnsi="Verdana" w:cs="Verdana"/>
          <w:b/>
          <w:bCs/>
          <w:i/>
          <w:iCs/>
          <w:lang w:val="es-ES" w:eastAsia="es-ES"/>
        </w:rPr>
        <w:t xml:space="preserve">actos </w:t>
      </w:r>
      <w:r>
        <w:rPr>
          <w:rFonts w:ascii="Verdana" w:hAnsi="Verdana" w:cs="Verdana"/>
          <w:i/>
          <w:iCs/>
          <w:lang w:val="es-ES" w:eastAsia="es-ES"/>
        </w:rPr>
        <w:t xml:space="preserve">jurídicos, sino que también puede ser necesario, en cumplimiento de vínculos impuestos por la ley para la mejor satisfacción del interés público. Toda competencia pública implica siempre la necesidad de su ejercicio en beneficio de la colectividad y puede formularse el principio de que el funcionario público tiene no sólo la potestad, sino también el deber de ejercer su competencia, por ser extraño y no propio el interés a satisfacer con ese ejercicio. </w:t>
      </w:r>
      <w:r>
        <w:rPr>
          <w:rFonts w:ascii="Verdana" w:hAnsi="Verdana" w:cs="Verdana"/>
          <w:b/>
          <w:bCs/>
          <w:i/>
          <w:iCs/>
          <w:lang w:val="es-ES" w:eastAsia="es-ES"/>
        </w:rPr>
        <w:t xml:space="preserve">De la distribución y cambio de competencia: </w:t>
      </w:r>
      <w:r>
        <w:rPr>
          <w:rFonts w:ascii="Verdana" w:hAnsi="Verdana" w:cs="Verdana"/>
          <w:i/>
          <w:iCs/>
          <w:lang w:val="es-ES" w:eastAsia="es-ES"/>
        </w:rPr>
        <w:t xml:space="preserve">La competencia es atribuida en forma general al ente </w:t>
      </w:r>
      <w:r>
        <w:rPr>
          <w:rFonts w:ascii="Verdana" w:hAnsi="Verdana" w:cs="Verdana"/>
          <w:b/>
          <w:bCs/>
          <w:i/>
          <w:iCs/>
          <w:lang w:val="es-ES" w:eastAsia="es-ES"/>
        </w:rPr>
        <w:t xml:space="preserve">administrativo, </w:t>
      </w:r>
      <w:r>
        <w:rPr>
          <w:rFonts w:ascii="Verdana" w:hAnsi="Verdana" w:cs="Verdana"/>
          <w:i/>
          <w:iCs/>
          <w:lang w:val="es-ES" w:eastAsia="es-ES"/>
        </w:rPr>
        <w:t xml:space="preserve">quien en virtud del poder de organización crea y distribuye la competencia internamente, creando los órganos </w:t>
      </w:r>
      <w:r>
        <w:rPr>
          <w:rFonts w:ascii="Verdana" w:hAnsi="Verdana" w:cs="Verdana"/>
          <w:b/>
          <w:bCs/>
          <w:i/>
          <w:iCs/>
          <w:lang w:val="es-ES" w:eastAsia="es-ES"/>
        </w:rPr>
        <w:t xml:space="preserve">administrativos </w:t>
      </w:r>
      <w:r>
        <w:rPr>
          <w:rFonts w:ascii="Verdana" w:hAnsi="Verdana" w:cs="Verdana"/>
          <w:i/>
          <w:iCs/>
          <w:lang w:val="es-ES" w:eastAsia="es-ES"/>
        </w:rPr>
        <w:t xml:space="preserve">que en forma parcial y transitoria pondrán en ejecución la competencia, realizando los </w:t>
      </w:r>
      <w:r>
        <w:rPr>
          <w:rFonts w:ascii="Verdana" w:hAnsi="Verdana" w:cs="Verdana"/>
          <w:b/>
          <w:bCs/>
          <w:i/>
          <w:iCs/>
          <w:lang w:val="es-ES" w:eastAsia="es-ES"/>
        </w:rPr>
        <w:t xml:space="preserve">actos </w:t>
      </w:r>
      <w:r>
        <w:rPr>
          <w:rFonts w:ascii="Verdana" w:hAnsi="Verdana" w:cs="Verdana"/>
          <w:i/>
          <w:iCs/>
          <w:lang w:val="es-ES" w:eastAsia="es-ES"/>
        </w:rPr>
        <w:t>jurídicos y materiales suficientes para la satisfacción del interés público. La competencia, como se indicó, es atribuida a un titular, único en consecuencia competente para ejercerla. Sin embargo, para lograr un desahogo de funciones y trámites, o para lograr en forma más expedita y eficiente la actuación administrativa, en ciertas ocasiones, se da la transferencia de competencias de un órgano a otro. Esta transferencia de competencias no debe confundirse con la descentralización administrativa como técnica de traslado de competencias de la persona jurídica del Estado a otra persona jurídica pública. La nota fundamental que caracteriza al fenómeno de la descentralización es que el traslado se da entre personas jurídicas distintas. En el caso de la transferencia de competencias inter-órganos, se trata de un fenómeno interno, caracterizado por la distribución de competencias que realiza el jerarca entre los diversos órganos que componen el ente respectivo. Artículo 70 LGAP. Entre las técnicas de distribución y transferencia de competencias, encontramos la desconcentración. En algunas ocasiones, el legislador ha considerado conveniente la creación de órganos (dentro del respectivo ente), para que lleven funciones técnicas y especializadas, todo con el objeto de optimizar la eficiencia de la función administrativa. Es aquí donde se recurre a la desconcentración como una</w:t>
      </w:r>
    </w:p>
    <w:p w:rsidR="009B72CC" w:rsidRDefault="009B72CC">
      <w:pPr>
        <w:widowControl/>
        <w:rPr>
          <w:sz w:val="24"/>
          <w:szCs w:val="24"/>
        </w:rPr>
        <w:sectPr w:rsidR="009B72CC">
          <w:pgSz w:w="12134" w:h="15840"/>
          <w:pgMar w:top="1400" w:right="1814" w:bottom="240" w:left="2040" w:header="720" w:footer="720" w:gutter="0"/>
          <w:cols w:space="720"/>
          <w:noEndnote/>
        </w:sectPr>
      </w:pPr>
    </w:p>
    <w:p w:rsidR="009B72CC" w:rsidRDefault="009B72CC">
      <w:pPr>
        <w:widowControl/>
        <w:rPr>
          <w:sz w:val="24"/>
          <w:szCs w:val="24"/>
        </w:rPr>
        <w:sectPr w:rsidR="009B72CC">
          <w:type w:val="continuous"/>
          <w:pgSz w:w="12134" w:h="15840"/>
          <w:pgMar w:top="1400" w:right="1498" w:bottom="240" w:left="7556" w:header="720" w:footer="720" w:gutter="0"/>
          <w:cols w:space="720"/>
          <w:noEndnote/>
        </w:sectPr>
      </w:pPr>
    </w:p>
    <w:p w:rsidR="009B72CC" w:rsidRDefault="0035786E" w:rsidP="00801D87">
      <w:pPr>
        <w:kinsoku w:val="0"/>
        <w:overflowPunct w:val="0"/>
        <w:autoSpaceDE/>
        <w:autoSpaceDN/>
        <w:adjustRightInd/>
        <w:spacing w:before="98" w:line="244" w:lineRule="exact"/>
        <w:jc w:val="both"/>
        <w:textAlignment w:val="baseline"/>
        <w:rPr>
          <w:rFonts w:ascii="Verdana" w:hAnsi="Verdana" w:cs="Verdana"/>
          <w:i/>
          <w:iCs/>
          <w:spacing w:val="6"/>
          <w:sz w:val="19"/>
          <w:szCs w:val="19"/>
          <w:lang w:val="es-ES" w:eastAsia="es-ES"/>
        </w:rPr>
      </w:pPr>
      <w:r>
        <w:rPr>
          <w:rFonts w:ascii="Verdana" w:hAnsi="Verdana" w:cs="Verdana"/>
          <w:i/>
          <w:iCs/>
          <w:spacing w:val="6"/>
          <w:sz w:val="19"/>
          <w:szCs w:val="19"/>
          <w:lang w:val="es-ES" w:eastAsia="es-ES"/>
        </w:rPr>
        <w:lastRenderedPageBreak/>
        <w:t xml:space="preserve">técnica de distribución de competencia en el ámbito interno de un mismo ente público (mas no la traslación de competencia de un sujeto a otro, fenómeno propio de la descentralización), en virtud de la cual el legislador sustrae una competencia propia de un superior, para atribuirla en forma exclusiva a un inferior, con la finalidad de que éste último la ejerza como propia y bajo su responsabilidad. Así, son tres elementos que la configuran. Por una parte, la necesaria existencia de una norma legal que atribuya la competencia (otrora del superior) al inferior para su ejercicio en forma exclusiva. Por otra parte, la creación del órgano desconcentrado que ejercerá la competencia. Así se desprende del numeral 83 inciso 1) de la LGAP, que indica claramente que todo órgano distinto del jerarca estará plenamente subordinado a éste y al superior jerárquico inmediato, salvo desconcentración operada por ley o por reglamento. Ahora bien, nuestro ordenamiento jurídico distingue entre desconcentración mínima y máxima. Según lo señala el numeral 83 ya citado, la mínima se presenta cuando el superior no pueda avocar competencias del inferior, revisar o sustituir la conducta del inferior, de oficio o a instancia de parte. Por su parte, la desconcentración será máxima cuando, además de lo anterior, el inferior esté sustraído de las órdenes, instrucciones o circulares del superior. Se indica también que las normas que crean la desconcentración mínima serán de aplicación restrictiva en contra de la competencia del órgano desconcentrado y las que crean la desconcentración máxima serán de aplicación extensiva en su favor. Finalmente, cabe señalar que, en algunos casos, el legislador dota al órgano desconcentrado de la que jurisprudencialmente se ha denominado "personería jurídica instrumental" , limitada, por regla general, a aspectos presupuestarios, solamente, de tal manera que esta "personería" no convierte al órgano en una persona jurídica distinta del ente al que pertenece (propio de la descentralización), pero si le atribuye la capacidad de gestionar determinados fondos, en forma independiente del presupuesto central del ente al que pertenece. Finalmente la titularidad, se refiere a que el funcionario público no sólo debe ser competente, sino además debe ser </w:t>
      </w:r>
      <w:r>
        <w:rPr>
          <w:rFonts w:ascii="Verdana" w:hAnsi="Verdana" w:cs="Verdana"/>
          <w:b/>
          <w:bCs/>
          <w:i/>
          <w:iCs/>
          <w:spacing w:val="6"/>
          <w:sz w:val="19"/>
          <w:szCs w:val="19"/>
          <w:lang w:val="es-ES" w:eastAsia="es-ES"/>
        </w:rPr>
        <w:t xml:space="preserve">el titular </w:t>
      </w:r>
      <w:r>
        <w:rPr>
          <w:rFonts w:ascii="Verdana" w:hAnsi="Verdana" w:cs="Verdana"/>
          <w:i/>
          <w:iCs/>
          <w:spacing w:val="6"/>
          <w:sz w:val="19"/>
          <w:szCs w:val="19"/>
          <w:lang w:val="es-ES" w:eastAsia="es-ES"/>
        </w:rPr>
        <w:t xml:space="preserve">de la competencia. Por titular se ha entendido aquel que ejerce un cargo, profesión u oficio, por derecho propio o nombramiento definitivo, con la plenitud de requisitos y estabilidad, a diferencia del llamado a ocuparlo provisionalmente. El segundo elemento formal del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 xml:space="preserve">es el </w:t>
      </w:r>
      <w:r>
        <w:rPr>
          <w:rFonts w:ascii="Verdana" w:hAnsi="Verdana" w:cs="Verdana"/>
          <w:b/>
          <w:bCs/>
          <w:i/>
          <w:iCs/>
          <w:spacing w:val="6"/>
          <w:sz w:val="19"/>
          <w:szCs w:val="19"/>
          <w:lang w:val="es-ES" w:eastAsia="es-ES"/>
        </w:rPr>
        <w:t xml:space="preserve">procedimiento. </w:t>
      </w:r>
      <w:r>
        <w:rPr>
          <w:rFonts w:ascii="Verdana" w:hAnsi="Verdana" w:cs="Verdana"/>
          <w:i/>
          <w:iCs/>
          <w:spacing w:val="6"/>
          <w:sz w:val="19"/>
          <w:szCs w:val="19"/>
          <w:lang w:val="es-ES" w:eastAsia="es-ES"/>
        </w:rPr>
        <w:t xml:space="preserve">La Administración Pública cuenta con la facultad de </w:t>
      </w:r>
      <w:proofErr w:type="spellStart"/>
      <w:r>
        <w:rPr>
          <w:rFonts w:ascii="Verdana" w:hAnsi="Verdana" w:cs="Verdana"/>
          <w:b/>
          <w:bCs/>
          <w:i/>
          <w:iCs/>
          <w:spacing w:val="6"/>
          <w:sz w:val="19"/>
          <w:szCs w:val="19"/>
          <w:lang w:val="es-ES" w:eastAsia="es-ES"/>
        </w:rPr>
        <w:t>emitiractos</w:t>
      </w:r>
      <w:proofErr w:type="spellEnd"/>
      <w:r>
        <w:rPr>
          <w:rFonts w:ascii="Verdana" w:hAnsi="Verdana" w:cs="Verdana"/>
          <w:b/>
          <w:bCs/>
          <w:i/>
          <w:iCs/>
          <w:spacing w:val="6"/>
          <w:sz w:val="19"/>
          <w:szCs w:val="19"/>
          <w:lang w:val="es-ES" w:eastAsia="es-ES"/>
        </w:rPr>
        <w:t xml:space="preserve"> administrativos </w:t>
      </w:r>
      <w:r>
        <w:rPr>
          <w:rFonts w:ascii="Verdana" w:hAnsi="Verdana" w:cs="Verdana"/>
          <w:i/>
          <w:iCs/>
          <w:spacing w:val="6"/>
          <w:sz w:val="19"/>
          <w:szCs w:val="19"/>
          <w:lang w:val="es-ES" w:eastAsia="es-ES"/>
        </w:rPr>
        <w:t xml:space="preserve">en forma unilateral, que incluso pueden llegar a anular o revocar derechos subjetivos de los particulares. Este poder de autotutela ha sido limitado por el ordenamiento jurídico. Ese límite lo constituye la obligación de la Administración Pública de seguir un procedimiento para emitir </w:t>
      </w:r>
      <w:r>
        <w:rPr>
          <w:rFonts w:ascii="Verdana" w:hAnsi="Verdana" w:cs="Verdana"/>
          <w:b/>
          <w:bCs/>
          <w:i/>
          <w:iCs/>
          <w:spacing w:val="6"/>
          <w:sz w:val="19"/>
          <w:szCs w:val="19"/>
          <w:lang w:val="es-ES" w:eastAsia="es-ES"/>
        </w:rPr>
        <w:t>el</w:t>
      </w:r>
      <w:r w:rsidR="00801D87">
        <w:rPr>
          <w:rFonts w:ascii="Verdana" w:hAnsi="Verdana" w:cs="Verdana"/>
          <w:b/>
          <w:bCs/>
          <w:i/>
          <w:iCs/>
          <w:spacing w:val="6"/>
          <w:sz w:val="19"/>
          <w:szCs w:val="19"/>
          <w:lang w:val="es-ES" w:eastAsia="es-ES"/>
        </w:rPr>
        <w:t xml:space="preserve">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El</w:t>
      </w:r>
      <w:r w:rsidR="00801D87">
        <w:rPr>
          <w:rFonts w:ascii="Verdana" w:hAnsi="Verdana" w:cs="Verdana"/>
          <w:i/>
          <w:iCs/>
          <w:spacing w:val="6"/>
          <w:sz w:val="19"/>
          <w:szCs w:val="19"/>
          <w:lang w:val="es-ES" w:eastAsia="es-ES"/>
        </w:rPr>
        <w:t xml:space="preserve"> </w:t>
      </w:r>
      <w:r>
        <w:rPr>
          <w:rFonts w:ascii="Verdana" w:hAnsi="Verdana" w:cs="Verdana"/>
          <w:i/>
          <w:iCs/>
          <w:spacing w:val="6"/>
          <w:sz w:val="19"/>
          <w:szCs w:val="19"/>
          <w:lang w:val="es-ES" w:eastAsia="es-ES"/>
        </w:rPr>
        <w:t xml:space="preserve">procedimiento </w:t>
      </w:r>
      <w:r>
        <w:rPr>
          <w:rFonts w:ascii="Verdana" w:hAnsi="Verdana" w:cs="Verdana"/>
          <w:b/>
          <w:bCs/>
          <w:i/>
          <w:iCs/>
          <w:spacing w:val="6"/>
          <w:sz w:val="19"/>
          <w:szCs w:val="19"/>
          <w:lang w:val="es-ES" w:eastAsia="es-ES"/>
        </w:rPr>
        <w:t xml:space="preserve">administrativo </w:t>
      </w:r>
      <w:r>
        <w:rPr>
          <w:rFonts w:ascii="Verdana" w:hAnsi="Verdana" w:cs="Verdana"/>
          <w:i/>
          <w:iCs/>
          <w:spacing w:val="6"/>
          <w:sz w:val="19"/>
          <w:szCs w:val="19"/>
          <w:lang w:val="es-ES" w:eastAsia="es-ES"/>
        </w:rPr>
        <w:t>es</w:t>
      </w:r>
      <w:r w:rsidR="00801D87">
        <w:rPr>
          <w:rFonts w:ascii="Verdana" w:hAnsi="Verdana" w:cs="Verdana"/>
          <w:i/>
          <w:iCs/>
          <w:spacing w:val="6"/>
          <w:sz w:val="19"/>
          <w:szCs w:val="19"/>
          <w:lang w:val="es-ES" w:eastAsia="es-ES"/>
        </w:rPr>
        <w:t xml:space="preserve"> </w:t>
      </w:r>
      <w:r>
        <w:rPr>
          <w:rFonts w:ascii="Verdana" w:hAnsi="Verdana" w:cs="Verdana"/>
          <w:i/>
          <w:iCs/>
          <w:spacing w:val="6"/>
          <w:sz w:val="19"/>
          <w:szCs w:val="19"/>
          <w:lang w:val="es-ES" w:eastAsia="es-ES"/>
        </w:rPr>
        <w:t>una</w:t>
      </w:r>
      <w:r w:rsidR="00801D87">
        <w:rPr>
          <w:rFonts w:ascii="Verdana" w:hAnsi="Verdana" w:cs="Verdana"/>
          <w:i/>
          <w:iCs/>
          <w:spacing w:val="6"/>
          <w:sz w:val="19"/>
          <w:szCs w:val="19"/>
          <w:lang w:val="es-ES" w:eastAsia="es-ES"/>
        </w:rPr>
        <w:t xml:space="preserve"> </w:t>
      </w:r>
      <w:r>
        <w:rPr>
          <w:rFonts w:ascii="Verdana" w:hAnsi="Verdana" w:cs="Verdana"/>
          <w:i/>
          <w:iCs/>
          <w:spacing w:val="6"/>
          <w:sz w:val="19"/>
          <w:szCs w:val="19"/>
          <w:lang w:val="es-ES" w:eastAsia="es-ES"/>
        </w:rPr>
        <w:t>serie</w:t>
      </w:r>
      <w:r w:rsidR="00801D87">
        <w:rPr>
          <w:rFonts w:ascii="Verdana" w:hAnsi="Verdana" w:cs="Verdana"/>
          <w:i/>
          <w:iCs/>
          <w:spacing w:val="6"/>
          <w:sz w:val="19"/>
          <w:szCs w:val="19"/>
          <w:lang w:val="es-ES" w:eastAsia="es-ES"/>
        </w:rPr>
        <w:t xml:space="preserve"> </w:t>
      </w:r>
      <w:r>
        <w:rPr>
          <w:rFonts w:ascii="Verdana" w:hAnsi="Verdana" w:cs="Verdana"/>
          <w:i/>
          <w:iCs/>
          <w:spacing w:val="6"/>
          <w:sz w:val="19"/>
          <w:szCs w:val="19"/>
          <w:lang w:val="es-ES" w:eastAsia="es-ES"/>
        </w:rPr>
        <w:t>concatenada</w:t>
      </w:r>
      <w:r w:rsidR="00801D87">
        <w:rPr>
          <w:rFonts w:ascii="Verdana" w:hAnsi="Verdana" w:cs="Verdana"/>
          <w:i/>
          <w:iCs/>
          <w:spacing w:val="6"/>
          <w:sz w:val="19"/>
          <w:szCs w:val="19"/>
          <w:lang w:val="es-ES" w:eastAsia="es-ES"/>
        </w:rPr>
        <w:t xml:space="preserve">  </w:t>
      </w:r>
      <w:r>
        <w:rPr>
          <w:rFonts w:ascii="Verdana" w:hAnsi="Verdana" w:cs="Verdana"/>
          <w:i/>
          <w:iCs/>
          <w:spacing w:val="6"/>
          <w:sz w:val="19"/>
          <w:szCs w:val="19"/>
          <w:lang w:val="es-ES" w:eastAsia="es-ES"/>
        </w:rPr>
        <w:t>de</w:t>
      </w:r>
      <w:r w:rsidR="00801D87">
        <w:rPr>
          <w:rFonts w:ascii="Verdana" w:hAnsi="Verdana" w:cs="Verdana"/>
          <w:i/>
          <w:iCs/>
          <w:spacing w:val="6"/>
          <w:sz w:val="19"/>
          <w:szCs w:val="19"/>
          <w:lang w:val="es-ES" w:eastAsia="es-ES"/>
        </w:rPr>
        <w:t xml:space="preserve"> </w:t>
      </w:r>
      <w:r>
        <w:rPr>
          <w:rFonts w:ascii="Verdana" w:hAnsi="Verdana" w:cs="Verdana"/>
          <w:b/>
          <w:bCs/>
          <w:i/>
          <w:iCs/>
          <w:spacing w:val="6"/>
          <w:sz w:val="19"/>
          <w:szCs w:val="19"/>
          <w:lang w:val="es-ES" w:eastAsia="es-ES"/>
        </w:rPr>
        <w:t>actos</w:t>
      </w:r>
      <w:r w:rsidR="00801D87">
        <w:rPr>
          <w:rFonts w:ascii="Verdana" w:hAnsi="Verdana" w:cs="Verdana"/>
          <w:b/>
          <w:bCs/>
          <w:i/>
          <w:iCs/>
          <w:spacing w:val="6"/>
          <w:sz w:val="19"/>
          <w:szCs w:val="19"/>
          <w:lang w:val="es-ES" w:eastAsia="es-ES"/>
        </w:rPr>
        <w:t xml:space="preserve"> </w:t>
      </w:r>
      <w:r>
        <w:rPr>
          <w:rFonts w:ascii="Verdana" w:hAnsi="Verdana" w:cs="Verdana"/>
          <w:i/>
          <w:iCs/>
          <w:spacing w:val="6"/>
          <w:sz w:val="19"/>
          <w:szCs w:val="19"/>
          <w:lang w:val="es-ES" w:eastAsia="es-ES"/>
        </w:rPr>
        <w:t xml:space="preserve">procedimentales tendentes a un fin. El procedimiento </w:t>
      </w:r>
      <w:r>
        <w:rPr>
          <w:rFonts w:ascii="Verdana" w:hAnsi="Verdana" w:cs="Verdana"/>
          <w:b/>
          <w:bCs/>
          <w:i/>
          <w:iCs/>
          <w:spacing w:val="6"/>
          <w:sz w:val="19"/>
          <w:szCs w:val="19"/>
          <w:lang w:val="es-ES" w:eastAsia="es-ES"/>
        </w:rPr>
        <w:t xml:space="preserve">administrativo </w:t>
      </w:r>
      <w:r>
        <w:rPr>
          <w:rFonts w:ascii="Verdana" w:hAnsi="Verdana" w:cs="Verdana"/>
          <w:i/>
          <w:iCs/>
          <w:spacing w:val="6"/>
          <w:sz w:val="19"/>
          <w:szCs w:val="19"/>
          <w:lang w:val="es-ES" w:eastAsia="es-ES"/>
        </w:rPr>
        <w:t xml:space="preserve">tiene un objeto fundamental, la averiguación de la verdad real del motivo que va a servir de base al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 xml:space="preserve">final. El procedimiento se trata del modo de producción de un </w:t>
      </w:r>
      <w:r>
        <w:rPr>
          <w:rFonts w:ascii="Verdana" w:hAnsi="Verdana" w:cs="Verdana"/>
          <w:b/>
          <w:bCs/>
          <w:i/>
          <w:iCs/>
          <w:spacing w:val="6"/>
          <w:sz w:val="19"/>
          <w:szCs w:val="19"/>
          <w:lang w:val="es-ES" w:eastAsia="es-ES"/>
        </w:rPr>
        <w:t xml:space="preserve">acto </w:t>
      </w:r>
      <w:r>
        <w:rPr>
          <w:rFonts w:ascii="Verdana" w:hAnsi="Verdana" w:cs="Verdana"/>
          <w:i/>
          <w:iCs/>
          <w:spacing w:val="6"/>
          <w:sz w:val="19"/>
          <w:szCs w:val="19"/>
          <w:lang w:val="es-ES" w:eastAsia="es-ES"/>
        </w:rPr>
        <w:t xml:space="preserve">(artículos 214, 216, 224, 225, 308 y 320 LGAP). El procedimiento </w:t>
      </w:r>
      <w:r>
        <w:rPr>
          <w:rFonts w:ascii="Verdana" w:hAnsi="Verdana" w:cs="Verdana"/>
          <w:b/>
          <w:bCs/>
          <w:i/>
          <w:iCs/>
          <w:spacing w:val="6"/>
          <w:sz w:val="19"/>
          <w:szCs w:val="19"/>
          <w:lang w:val="es-ES" w:eastAsia="es-ES"/>
        </w:rPr>
        <w:t xml:space="preserve">administrativo </w:t>
      </w:r>
      <w:r>
        <w:rPr>
          <w:rFonts w:ascii="Verdana" w:hAnsi="Verdana" w:cs="Verdana"/>
          <w:i/>
          <w:iCs/>
          <w:spacing w:val="6"/>
          <w:sz w:val="19"/>
          <w:szCs w:val="19"/>
          <w:lang w:val="es-ES" w:eastAsia="es-ES"/>
        </w:rPr>
        <w:t xml:space="preserve">constituye el medio o instrumento que permite a la Administración, verificar que los supuestos que condicionan la emisión de un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 xml:space="preserve">se han producido, a tales efectos, se ha conceptualizado como la ordenación de una serie de actuaciones, a la concatenación de diferentes trámites, cuyos efectos jurídicos están vinculados entre sí para la producción de una decisión administrativa, lo que revela, por sí mismo, su naturaleza como </w:t>
      </w:r>
      <w:r>
        <w:rPr>
          <w:rFonts w:ascii="Verdana" w:hAnsi="Verdana" w:cs="Verdana"/>
          <w:b/>
          <w:bCs/>
          <w:i/>
          <w:iCs/>
          <w:spacing w:val="6"/>
          <w:sz w:val="19"/>
          <w:szCs w:val="19"/>
          <w:lang w:val="es-ES" w:eastAsia="es-ES"/>
        </w:rPr>
        <w:t xml:space="preserve">actos </w:t>
      </w:r>
      <w:r>
        <w:rPr>
          <w:rFonts w:ascii="Verdana" w:hAnsi="Verdana" w:cs="Verdana"/>
          <w:i/>
          <w:iCs/>
          <w:spacing w:val="6"/>
          <w:sz w:val="19"/>
          <w:szCs w:val="19"/>
          <w:lang w:val="es-ES" w:eastAsia="es-ES"/>
        </w:rPr>
        <w:t xml:space="preserve">de mero trámite, en principio inimpugnables por sí solos, sino a través del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final, producto de ese procedimiento. Desde esta óptica, los defectos de tramitación del</w:t>
      </w:r>
    </w:p>
    <w:p w:rsidR="009B72CC" w:rsidRDefault="009B72CC">
      <w:pPr>
        <w:widowControl/>
        <w:rPr>
          <w:sz w:val="24"/>
          <w:szCs w:val="24"/>
        </w:rPr>
        <w:sectPr w:rsidR="009B72CC">
          <w:pgSz w:w="12134" w:h="15840"/>
          <w:pgMar w:top="1400" w:right="1847" w:bottom="230" w:left="2007" w:header="720" w:footer="720" w:gutter="0"/>
          <w:cols w:space="720"/>
          <w:noEndnote/>
        </w:sectPr>
      </w:pPr>
    </w:p>
    <w:p w:rsidR="009B72CC" w:rsidRDefault="009B72CC">
      <w:pPr>
        <w:widowControl/>
        <w:rPr>
          <w:sz w:val="24"/>
          <w:szCs w:val="24"/>
        </w:rPr>
        <w:sectPr w:rsidR="009B72CC">
          <w:type w:val="continuous"/>
          <w:pgSz w:w="12134" w:h="15840"/>
          <w:pgMar w:top="1400" w:right="1591" w:bottom="230" w:left="7463" w:header="720" w:footer="720" w:gutter="0"/>
          <w:cols w:space="720"/>
          <w:noEndnote/>
        </w:sectPr>
      </w:pPr>
    </w:p>
    <w:p w:rsidR="009B72CC" w:rsidRDefault="0035786E">
      <w:pPr>
        <w:kinsoku w:val="0"/>
        <w:overflowPunct w:val="0"/>
        <w:autoSpaceDE/>
        <w:autoSpaceDN/>
        <w:adjustRightInd/>
        <w:spacing w:before="9" w:line="246" w:lineRule="exact"/>
        <w:ind w:left="360" w:right="432"/>
        <w:jc w:val="both"/>
        <w:textAlignment w:val="baseline"/>
        <w:rPr>
          <w:rFonts w:ascii="Verdana" w:hAnsi="Verdana" w:cs="Verdana"/>
          <w:i/>
          <w:iCs/>
          <w:spacing w:val="9"/>
          <w:sz w:val="19"/>
          <w:szCs w:val="19"/>
          <w:lang w:val="es-ES" w:eastAsia="es-ES"/>
        </w:rPr>
      </w:pPr>
      <w:r>
        <w:rPr>
          <w:rFonts w:ascii="Verdana" w:hAnsi="Verdana" w:cs="Verdana"/>
          <w:i/>
          <w:iCs/>
          <w:spacing w:val="9"/>
          <w:sz w:val="19"/>
          <w:szCs w:val="19"/>
          <w:lang w:val="es-ES" w:eastAsia="es-ES"/>
        </w:rPr>
        <w:lastRenderedPageBreak/>
        <w:t xml:space="preserve">procedimiento, serán relevantes, siempre que determinen la invalidez del </w:t>
      </w:r>
      <w:r>
        <w:rPr>
          <w:rFonts w:ascii="Verdana" w:hAnsi="Verdana" w:cs="Verdana"/>
          <w:b/>
          <w:bCs/>
          <w:i/>
          <w:iCs/>
          <w:spacing w:val="9"/>
          <w:sz w:val="19"/>
          <w:szCs w:val="19"/>
          <w:lang w:val="es-ES" w:eastAsia="es-ES"/>
        </w:rPr>
        <w:t xml:space="preserve">acto administrativo </w:t>
      </w:r>
      <w:r>
        <w:rPr>
          <w:rFonts w:ascii="Verdana" w:hAnsi="Verdana" w:cs="Verdana"/>
          <w:i/>
          <w:iCs/>
          <w:spacing w:val="9"/>
          <w:sz w:val="19"/>
          <w:szCs w:val="19"/>
          <w:lang w:val="es-ES" w:eastAsia="es-ES"/>
        </w:rPr>
        <w:t xml:space="preserve">adoptado, lo que requiere en consecuencia, un examen de legalidad del </w:t>
      </w:r>
      <w:r>
        <w:rPr>
          <w:rFonts w:ascii="Verdana" w:hAnsi="Verdana" w:cs="Verdana"/>
          <w:b/>
          <w:bCs/>
          <w:i/>
          <w:iCs/>
          <w:spacing w:val="9"/>
          <w:sz w:val="19"/>
          <w:szCs w:val="19"/>
          <w:lang w:val="es-ES" w:eastAsia="es-ES"/>
        </w:rPr>
        <w:t xml:space="preserve">acto, </w:t>
      </w:r>
      <w:r>
        <w:rPr>
          <w:rFonts w:ascii="Verdana" w:hAnsi="Verdana" w:cs="Verdana"/>
          <w:i/>
          <w:iCs/>
          <w:spacing w:val="9"/>
          <w:sz w:val="19"/>
          <w:szCs w:val="19"/>
          <w:lang w:val="es-ES" w:eastAsia="es-ES"/>
        </w:rPr>
        <w:t>lo que implica, si es del caso, examinar la actuación administrativa y determinar de esta forma, la validez o no de la decisión administrativa. Se integran acá los elementos del debido proceso, que</w:t>
      </w:r>
    </w:p>
    <w:p w:rsidR="009B72CC" w:rsidRDefault="0035786E">
      <w:pPr>
        <w:tabs>
          <w:tab w:val="left" w:pos="1800"/>
          <w:tab w:val="left" w:pos="2808"/>
          <w:tab w:val="left" w:pos="4608"/>
          <w:tab w:val="left" w:pos="5400"/>
          <w:tab w:val="left" w:pos="7200"/>
          <w:tab w:val="right" w:pos="8568"/>
        </w:tabs>
        <w:kinsoku w:val="0"/>
        <w:overflowPunct w:val="0"/>
        <w:autoSpaceDE/>
        <w:autoSpaceDN/>
        <w:adjustRightInd/>
        <w:spacing w:before="3" w:line="246" w:lineRule="exact"/>
        <w:ind w:left="360" w:right="432"/>
        <w:jc w:val="both"/>
        <w:textAlignment w:val="baseline"/>
        <w:rPr>
          <w:rFonts w:ascii="Verdana" w:hAnsi="Verdana" w:cs="Verdana"/>
          <w:i/>
          <w:iCs/>
          <w:spacing w:val="6"/>
          <w:sz w:val="19"/>
          <w:szCs w:val="19"/>
          <w:lang w:val="es-ES" w:eastAsia="es-ES"/>
        </w:rPr>
      </w:pPr>
      <w:r>
        <w:rPr>
          <w:rFonts w:ascii="Verdana" w:hAnsi="Verdana" w:cs="Verdana"/>
          <w:i/>
          <w:iCs/>
          <w:spacing w:val="6"/>
          <w:sz w:val="19"/>
          <w:szCs w:val="19"/>
          <w:lang w:val="es-ES" w:eastAsia="es-ES"/>
        </w:rPr>
        <w:t>deberán</w:t>
      </w:r>
      <w:r>
        <w:rPr>
          <w:rFonts w:ascii="Verdana" w:hAnsi="Verdana" w:cs="Verdana"/>
          <w:i/>
          <w:iCs/>
          <w:spacing w:val="6"/>
          <w:sz w:val="19"/>
          <w:szCs w:val="19"/>
          <w:lang w:val="es-ES" w:eastAsia="es-ES"/>
        </w:rPr>
        <w:tab/>
        <w:t>ser</w:t>
      </w:r>
      <w:r>
        <w:rPr>
          <w:rFonts w:ascii="Verdana" w:hAnsi="Verdana" w:cs="Verdana"/>
          <w:i/>
          <w:iCs/>
          <w:spacing w:val="6"/>
          <w:sz w:val="19"/>
          <w:szCs w:val="19"/>
          <w:lang w:val="es-ES" w:eastAsia="es-ES"/>
        </w:rPr>
        <w:tab/>
        <w:t>observados</w:t>
      </w:r>
      <w:r>
        <w:rPr>
          <w:rFonts w:ascii="Verdana" w:hAnsi="Verdana" w:cs="Verdana"/>
          <w:i/>
          <w:iCs/>
          <w:spacing w:val="6"/>
          <w:sz w:val="19"/>
          <w:szCs w:val="19"/>
          <w:lang w:val="es-ES" w:eastAsia="es-ES"/>
        </w:rPr>
        <w:tab/>
        <w:t>y</w:t>
      </w:r>
      <w:r>
        <w:rPr>
          <w:rFonts w:ascii="Verdana" w:hAnsi="Verdana" w:cs="Verdana"/>
          <w:i/>
          <w:iCs/>
          <w:spacing w:val="6"/>
          <w:sz w:val="19"/>
          <w:szCs w:val="19"/>
          <w:lang w:val="es-ES" w:eastAsia="es-ES"/>
        </w:rPr>
        <w:tab/>
        <w:t>respetados</w:t>
      </w:r>
      <w:r>
        <w:rPr>
          <w:rFonts w:ascii="Verdana" w:hAnsi="Verdana" w:cs="Verdana"/>
          <w:i/>
          <w:iCs/>
          <w:spacing w:val="6"/>
          <w:sz w:val="19"/>
          <w:szCs w:val="19"/>
          <w:lang w:val="es-ES" w:eastAsia="es-ES"/>
        </w:rPr>
        <w:tab/>
        <w:t>en</w:t>
      </w:r>
      <w:r>
        <w:rPr>
          <w:rFonts w:ascii="Verdana" w:hAnsi="Verdana" w:cs="Verdana"/>
          <w:i/>
          <w:iCs/>
          <w:spacing w:val="6"/>
          <w:sz w:val="19"/>
          <w:szCs w:val="19"/>
          <w:lang w:val="es-ES" w:eastAsia="es-ES"/>
        </w:rPr>
        <w:tab/>
        <w:t>todo</w:t>
      </w:r>
      <w:r>
        <w:rPr>
          <w:rFonts w:ascii="Verdana" w:hAnsi="Verdana" w:cs="Verdana"/>
          <w:i/>
          <w:iCs/>
          <w:spacing w:val="6"/>
          <w:sz w:val="19"/>
          <w:szCs w:val="19"/>
          <w:lang w:val="es-ES" w:eastAsia="es-ES"/>
        </w:rPr>
        <w:br/>
        <w:t xml:space="preserve">procedimiento </w:t>
      </w:r>
      <w:r>
        <w:rPr>
          <w:rFonts w:ascii="Verdana" w:hAnsi="Verdana" w:cs="Verdana"/>
          <w:b/>
          <w:bCs/>
          <w:i/>
          <w:iCs/>
          <w:spacing w:val="6"/>
          <w:sz w:val="19"/>
          <w:szCs w:val="19"/>
          <w:lang w:val="es-ES" w:eastAsia="es-ES"/>
        </w:rPr>
        <w:t>administrativo</w:t>
      </w:r>
      <w:r w:rsidR="00801D87">
        <w:rPr>
          <w:rFonts w:ascii="Verdana" w:hAnsi="Verdana" w:cs="Verdana"/>
          <w:b/>
          <w:bCs/>
          <w:i/>
          <w:iCs/>
          <w:spacing w:val="6"/>
          <w:sz w:val="19"/>
          <w:szCs w:val="19"/>
          <w:lang w:val="es-ES" w:eastAsia="es-ES"/>
        </w:rPr>
        <w:t xml:space="preserve"> </w:t>
      </w:r>
      <w:r>
        <w:rPr>
          <w:rFonts w:ascii="Verdana" w:hAnsi="Verdana" w:cs="Verdana"/>
          <w:b/>
          <w:bCs/>
          <w:i/>
          <w:iCs/>
          <w:spacing w:val="6"/>
          <w:sz w:val="19"/>
          <w:szCs w:val="19"/>
          <w:lang w:val="es-ES" w:eastAsia="es-ES"/>
        </w:rPr>
        <w:t xml:space="preserve">sancionador. La </w:t>
      </w:r>
      <w:r>
        <w:rPr>
          <w:rFonts w:ascii="Verdana" w:hAnsi="Verdana" w:cs="Verdana"/>
          <w:i/>
          <w:iCs/>
          <w:spacing w:val="6"/>
          <w:sz w:val="19"/>
          <w:szCs w:val="19"/>
          <w:lang w:val="es-ES" w:eastAsia="es-ES"/>
        </w:rPr>
        <w:t xml:space="preserve">Sala Constitucional los ha definido de la siguiente manera: "a) hacer traslado de cargos al afectado, lo cual implica comunicar en forma individualizada, concreta y oportuna los hechos que se imputan; b) permitirle el acceso irrestricto al expediente </w:t>
      </w:r>
      <w:r>
        <w:rPr>
          <w:rFonts w:ascii="Verdana" w:hAnsi="Verdana" w:cs="Verdana"/>
          <w:b/>
          <w:bCs/>
          <w:i/>
          <w:iCs/>
          <w:spacing w:val="6"/>
          <w:sz w:val="19"/>
          <w:szCs w:val="19"/>
          <w:lang w:val="es-ES" w:eastAsia="es-ES"/>
        </w:rPr>
        <w:t xml:space="preserve">administrativo, </w:t>
      </w:r>
      <w:r>
        <w:rPr>
          <w:rFonts w:ascii="Verdana" w:hAnsi="Verdana" w:cs="Verdana"/>
          <w:i/>
          <w:iCs/>
          <w:spacing w:val="6"/>
          <w:sz w:val="19"/>
          <w:szCs w:val="19"/>
          <w:lang w:val="es-ES" w:eastAsia="es-ES"/>
        </w:rPr>
        <w:t xml:space="preserve">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 (Sentencia </w:t>
      </w:r>
      <w:r>
        <w:rPr>
          <w:rFonts w:ascii="Verdana" w:hAnsi="Verdana" w:cs="Verdana"/>
          <w:b/>
          <w:bCs/>
          <w:i/>
          <w:iCs/>
          <w:spacing w:val="6"/>
          <w:sz w:val="19"/>
          <w:szCs w:val="19"/>
          <w:lang w:val="es-ES" w:eastAsia="es-ES"/>
        </w:rPr>
        <w:t xml:space="preserve">número5469-95 </w:t>
      </w:r>
      <w:r>
        <w:rPr>
          <w:rFonts w:ascii="Verdana" w:hAnsi="Verdana" w:cs="Verdana"/>
          <w:i/>
          <w:iCs/>
          <w:spacing w:val="6"/>
          <w:sz w:val="19"/>
          <w:szCs w:val="19"/>
          <w:lang w:val="es-ES" w:eastAsia="es-ES"/>
        </w:rPr>
        <w:t xml:space="preserve">de las dieciocho horas tres minutos del cuatro de octubre de mil novecientos noventa y cinco). El tercer elemento formal del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 xml:space="preserve">es la </w:t>
      </w:r>
      <w:r>
        <w:rPr>
          <w:rFonts w:ascii="Verdana" w:hAnsi="Verdana" w:cs="Verdana"/>
          <w:b/>
          <w:bCs/>
          <w:i/>
          <w:iCs/>
          <w:spacing w:val="6"/>
          <w:sz w:val="19"/>
          <w:szCs w:val="19"/>
          <w:lang w:val="es-ES" w:eastAsia="es-ES"/>
        </w:rPr>
        <w:t xml:space="preserve">forma, </w:t>
      </w:r>
      <w:r>
        <w:rPr>
          <w:rFonts w:ascii="Verdana" w:hAnsi="Verdana" w:cs="Verdana"/>
          <w:i/>
          <w:iCs/>
          <w:spacing w:val="6"/>
          <w:sz w:val="19"/>
          <w:szCs w:val="19"/>
          <w:lang w:val="es-ES" w:eastAsia="es-ES"/>
        </w:rPr>
        <w:t xml:space="preserve">que es la manera como se exterioriza o manifiesta el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 xml:space="preserve">De conformidad con el artículo 134 de la LGAP, el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 xml:space="preserve">deberá expresarse por escrito, salvo que su naturaleza o las circunstancias exijan forma diversa (ver 136 LGAP y 146 Constitución Política). Respecto de los elementos materiales o sustanciales del </w:t>
      </w:r>
      <w:r>
        <w:rPr>
          <w:rFonts w:ascii="Verdana" w:hAnsi="Verdana" w:cs="Verdana"/>
          <w:b/>
          <w:bCs/>
          <w:i/>
          <w:iCs/>
          <w:spacing w:val="6"/>
          <w:sz w:val="19"/>
          <w:szCs w:val="19"/>
          <w:lang w:val="es-ES" w:eastAsia="es-ES"/>
        </w:rPr>
        <w:t xml:space="preserve">acto administrativo, </w:t>
      </w:r>
      <w:r>
        <w:rPr>
          <w:rFonts w:ascii="Verdana" w:hAnsi="Verdana" w:cs="Verdana"/>
          <w:i/>
          <w:iCs/>
          <w:spacing w:val="6"/>
          <w:sz w:val="19"/>
          <w:szCs w:val="19"/>
          <w:lang w:val="es-ES" w:eastAsia="es-ES"/>
        </w:rPr>
        <w:t xml:space="preserve">tenemos que el </w:t>
      </w:r>
      <w:r>
        <w:rPr>
          <w:rFonts w:ascii="Verdana" w:hAnsi="Verdana" w:cs="Verdana"/>
          <w:b/>
          <w:bCs/>
          <w:i/>
          <w:iCs/>
          <w:spacing w:val="6"/>
          <w:sz w:val="19"/>
          <w:szCs w:val="19"/>
          <w:lang w:val="es-ES" w:eastAsia="es-ES"/>
        </w:rPr>
        <w:t xml:space="preserve">motivo </w:t>
      </w:r>
      <w:r>
        <w:rPr>
          <w:rFonts w:ascii="Verdana" w:hAnsi="Verdana" w:cs="Verdana"/>
          <w:i/>
          <w:iCs/>
          <w:spacing w:val="6"/>
          <w:sz w:val="19"/>
          <w:szCs w:val="19"/>
          <w:lang w:val="es-ES" w:eastAsia="es-ES"/>
        </w:rPr>
        <w:t>(artículo 133 LGAP) es el presupuesto jurídico, el hecho condicionante que da génesis</w:t>
      </w:r>
    </w:p>
    <w:p w:rsidR="009B72CC" w:rsidRDefault="0035786E">
      <w:pPr>
        <w:tabs>
          <w:tab w:val="left" w:pos="3312"/>
          <w:tab w:val="left" w:pos="4104"/>
          <w:tab w:val="left" w:pos="4896"/>
          <w:tab w:val="left" w:pos="6192"/>
          <w:tab w:val="left" w:pos="7200"/>
          <w:tab w:val="right" w:pos="8568"/>
        </w:tabs>
        <w:kinsoku w:val="0"/>
        <w:overflowPunct w:val="0"/>
        <w:autoSpaceDE/>
        <w:autoSpaceDN/>
        <w:adjustRightInd/>
        <w:spacing w:line="245" w:lineRule="exact"/>
        <w:ind w:left="360" w:right="432"/>
        <w:jc w:val="both"/>
        <w:textAlignment w:val="baseline"/>
        <w:rPr>
          <w:rFonts w:ascii="Verdana" w:hAnsi="Verdana" w:cs="Verdana"/>
          <w:i/>
          <w:iCs/>
          <w:spacing w:val="1"/>
          <w:sz w:val="19"/>
          <w:szCs w:val="19"/>
          <w:lang w:val="es-ES" w:eastAsia="es-ES"/>
        </w:rPr>
      </w:pPr>
      <w:r>
        <w:rPr>
          <w:rFonts w:ascii="Verdana" w:hAnsi="Verdana" w:cs="Verdana"/>
          <w:i/>
          <w:iCs/>
          <w:spacing w:val="1"/>
          <w:sz w:val="19"/>
          <w:szCs w:val="19"/>
          <w:lang w:val="es-ES" w:eastAsia="es-ES"/>
        </w:rPr>
        <w:t xml:space="preserve">al </w:t>
      </w:r>
      <w:r>
        <w:rPr>
          <w:rFonts w:ascii="Verdana" w:hAnsi="Verdana" w:cs="Verdana"/>
          <w:b/>
          <w:bCs/>
          <w:i/>
          <w:iCs/>
          <w:spacing w:val="1"/>
          <w:sz w:val="19"/>
          <w:szCs w:val="19"/>
          <w:lang w:val="es-ES" w:eastAsia="es-ES"/>
        </w:rPr>
        <w:t>acto administrativo.</w:t>
      </w:r>
      <w:r>
        <w:rPr>
          <w:rFonts w:ascii="Verdana" w:hAnsi="Verdana" w:cs="Verdana"/>
          <w:b/>
          <w:bCs/>
          <w:i/>
          <w:iCs/>
          <w:spacing w:val="1"/>
          <w:sz w:val="19"/>
          <w:szCs w:val="19"/>
          <w:lang w:val="es-ES" w:eastAsia="es-ES"/>
        </w:rPr>
        <w:tab/>
      </w:r>
      <w:r>
        <w:rPr>
          <w:rFonts w:ascii="Verdana" w:hAnsi="Verdana" w:cs="Verdana"/>
          <w:i/>
          <w:iCs/>
          <w:spacing w:val="1"/>
          <w:sz w:val="19"/>
          <w:szCs w:val="19"/>
          <w:lang w:val="es-ES" w:eastAsia="es-ES"/>
        </w:rPr>
        <w:t>De</w:t>
      </w:r>
      <w:r>
        <w:rPr>
          <w:rFonts w:ascii="Verdana" w:hAnsi="Verdana" w:cs="Verdana"/>
          <w:i/>
          <w:iCs/>
          <w:spacing w:val="1"/>
          <w:sz w:val="19"/>
          <w:szCs w:val="19"/>
          <w:lang w:val="es-ES" w:eastAsia="es-ES"/>
        </w:rPr>
        <w:tab/>
        <w:t>tal</w:t>
      </w:r>
      <w:r>
        <w:rPr>
          <w:rFonts w:ascii="Verdana" w:hAnsi="Verdana" w:cs="Verdana"/>
          <w:i/>
          <w:iCs/>
          <w:spacing w:val="1"/>
          <w:sz w:val="19"/>
          <w:szCs w:val="19"/>
          <w:lang w:val="es-ES" w:eastAsia="es-ES"/>
        </w:rPr>
        <w:tab/>
        <w:t>manera</w:t>
      </w:r>
      <w:r>
        <w:rPr>
          <w:rFonts w:ascii="Verdana" w:hAnsi="Verdana" w:cs="Verdana"/>
          <w:i/>
          <w:iCs/>
          <w:spacing w:val="1"/>
          <w:sz w:val="19"/>
          <w:szCs w:val="19"/>
          <w:lang w:val="es-ES" w:eastAsia="es-ES"/>
        </w:rPr>
        <w:tab/>
        <w:t>que,</w:t>
      </w:r>
      <w:r>
        <w:rPr>
          <w:rFonts w:ascii="Verdana" w:hAnsi="Verdana" w:cs="Verdana"/>
          <w:i/>
          <w:iCs/>
          <w:spacing w:val="1"/>
          <w:sz w:val="19"/>
          <w:szCs w:val="19"/>
          <w:lang w:val="es-ES" w:eastAsia="es-ES"/>
        </w:rPr>
        <w:tab/>
        <w:t>el</w:t>
      </w:r>
      <w:r>
        <w:rPr>
          <w:rFonts w:ascii="Verdana" w:hAnsi="Verdana" w:cs="Verdana"/>
          <w:i/>
          <w:iCs/>
          <w:spacing w:val="1"/>
          <w:sz w:val="19"/>
          <w:szCs w:val="19"/>
          <w:lang w:val="es-ES" w:eastAsia="es-ES"/>
        </w:rPr>
        <w:tab/>
        <w:t>motivo</w:t>
      </w:r>
      <w:r>
        <w:rPr>
          <w:rFonts w:ascii="Verdana" w:hAnsi="Verdana" w:cs="Verdana"/>
          <w:i/>
          <w:iCs/>
          <w:spacing w:val="1"/>
          <w:sz w:val="19"/>
          <w:szCs w:val="19"/>
          <w:lang w:val="es-ES" w:eastAsia="es-ES"/>
        </w:rPr>
        <w:br/>
        <w:t xml:space="preserve">del </w:t>
      </w:r>
      <w:r>
        <w:rPr>
          <w:rFonts w:ascii="Verdana" w:hAnsi="Verdana" w:cs="Verdana"/>
          <w:b/>
          <w:bCs/>
          <w:i/>
          <w:iCs/>
          <w:spacing w:val="1"/>
          <w:sz w:val="19"/>
          <w:szCs w:val="19"/>
          <w:lang w:val="es-ES" w:eastAsia="es-ES"/>
        </w:rPr>
        <w:t>acto</w:t>
      </w:r>
      <w:r w:rsidR="00801D87">
        <w:rPr>
          <w:rFonts w:ascii="Verdana" w:hAnsi="Verdana" w:cs="Verdana"/>
          <w:b/>
          <w:bCs/>
          <w:i/>
          <w:iCs/>
          <w:spacing w:val="1"/>
          <w:sz w:val="19"/>
          <w:szCs w:val="19"/>
          <w:lang w:val="es-ES" w:eastAsia="es-ES"/>
        </w:rPr>
        <w:t xml:space="preserve"> </w:t>
      </w:r>
      <w:r>
        <w:rPr>
          <w:rFonts w:ascii="Verdana" w:hAnsi="Verdana" w:cs="Verdana"/>
          <w:b/>
          <w:bCs/>
          <w:i/>
          <w:iCs/>
          <w:spacing w:val="1"/>
          <w:sz w:val="19"/>
          <w:szCs w:val="19"/>
          <w:lang w:val="es-ES" w:eastAsia="es-ES"/>
        </w:rPr>
        <w:t xml:space="preserve">administrativo </w:t>
      </w:r>
      <w:r>
        <w:rPr>
          <w:rFonts w:ascii="Verdana" w:hAnsi="Verdana" w:cs="Verdana"/>
          <w:i/>
          <w:iCs/>
          <w:spacing w:val="1"/>
          <w:sz w:val="19"/>
          <w:szCs w:val="19"/>
          <w:lang w:val="es-ES" w:eastAsia="es-ES"/>
        </w:rPr>
        <w:t xml:space="preserve">constituye el supuesto o el hecho condicionante de la emisión de un </w:t>
      </w:r>
      <w:r>
        <w:rPr>
          <w:rFonts w:ascii="Verdana" w:hAnsi="Verdana" w:cs="Verdana"/>
          <w:b/>
          <w:bCs/>
          <w:i/>
          <w:iCs/>
          <w:spacing w:val="1"/>
          <w:sz w:val="19"/>
          <w:szCs w:val="19"/>
          <w:lang w:val="es-ES" w:eastAsia="es-ES"/>
        </w:rPr>
        <w:t>acto</w:t>
      </w:r>
      <w:r w:rsidR="00801D87">
        <w:rPr>
          <w:rFonts w:ascii="Verdana" w:hAnsi="Verdana" w:cs="Verdana"/>
          <w:b/>
          <w:bCs/>
          <w:i/>
          <w:iCs/>
          <w:spacing w:val="1"/>
          <w:sz w:val="19"/>
          <w:szCs w:val="19"/>
          <w:lang w:val="es-ES" w:eastAsia="es-ES"/>
        </w:rPr>
        <w:t xml:space="preserve"> </w:t>
      </w:r>
      <w:r>
        <w:rPr>
          <w:rFonts w:ascii="Verdana" w:hAnsi="Verdana" w:cs="Verdana"/>
          <w:b/>
          <w:bCs/>
          <w:i/>
          <w:iCs/>
          <w:spacing w:val="1"/>
          <w:sz w:val="19"/>
          <w:szCs w:val="19"/>
          <w:lang w:val="es-ES" w:eastAsia="es-ES"/>
        </w:rPr>
        <w:t xml:space="preserve">administrativo, </w:t>
      </w:r>
      <w:r>
        <w:rPr>
          <w:rFonts w:ascii="Verdana" w:hAnsi="Verdana" w:cs="Verdana"/>
          <w:i/>
          <w:iCs/>
          <w:spacing w:val="1"/>
          <w:sz w:val="19"/>
          <w:szCs w:val="19"/>
          <w:lang w:val="es-ES" w:eastAsia="es-ES"/>
        </w:rPr>
        <w:t xml:space="preserve">en otros términos, constituye la razón de ser del </w:t>
      </w:r>
      <w:r>
        <w:rPr>
          <w:rFonts w:ascii="Verdana" w:hAnsi="Verdana" w:cs="Verdana"/>
          <w:b/>
          <w:bCs/>
          <w:i/>
          <w:iCs/>
          <w:spacing w:val="1"/>
          <w:sz w:val="19"/>
          <w:szCs w:val="19"/>
          <w:lang w:val="es-ES" w:eastAsia="es-ES"/>
        </w:rPr>
        <w:t xml:space="preserve">acto administrativo, </w:t>
      </w:r>
      <w:r>
        <w:rPr>
          <w:rFonts w:ascii="Verdana" w:hAnsi="Verdana" w:cs="Verdana"/>
          <w:i/>
          <w:iCs/>
          <w:spacing w:val="1"/>
          <w:sz w:val="19"/>
          <w:szCs w:val="19"/>
          <w:lang w:val="es-ES" w:eastAsia="es-ES"/>
        </w:rPr>
        <w:t xml:space="preserve">lo que obliga o permite su emisión. Puede consistir en un </w:t>
      </w:r>
      <w:r>
        <w:rPr>
          <w:rFonts w:ascii="Verdana" w:hAnsi="Verdana" w:cs="Verdana"/>
          <w:b/>
          <w:bCs/>
          <w:i/>
          <w:iCs/>
          <w:spacing w:val="1"/>
          <w:sz w:val="19"/>
          <w:szCs w:val="19"/>
          <w:lang w:val="es-ES" w:eastAsia="es-ES"/>
        </w:rPr>
        <w:t xml:space="preserve">acto </w:t>
      </w:r>
      <w:r>
        <w:rPr>
          <w:rFonts w:ascii="Verdana" w:hAnsi="Verdana" w:cs="Verdana"/>
          <w:i/>
          <w:iCs/>
          <w:spacing w:val="1"/>
          <w:sz w:val="19"/>
          <w:szCs w:val="19"/>
          <w:lang w:val="es-ES" w:eastAsia="es-ES"/>
        </w:rPr>
        <w:t xml:space="preserve">o un hecho jurídico previsto por la norma jurídica. Dispone el artículo 166 </w:t>
      </w:r>
      <w:r>
        <w:rPr>
          <w:rFonts w:ascii="Verdana" w:hAnsi="Verdana" w:cs="Verdana"/>
          <w:b/>
          <w:bCs/>
          <w:i/>
          <w:iCs/>
          <w:spacing w:val="1"/>
          <w:sz w:val="19"/>
          <w:szCs w:val="19"/>
          <w:lang w:val="es-ES" w:eastAsia="es-ES"/>
        </w:rPr>
        <w:t xml:space="preserve">LGAP: "Habrá nulidad absoluta del acto cuando falten totalmente uno o varios de sus elementos constitutivos, real o jurídicamente" En </w:t>
      </w:r>
      <w:r>
        <w:rPr>
          <w:rFonts w:ascii="Verdana" w:hAnsi="Verdana" w:cs="Verdana"/>
          <w:i/>
          <w:iCs/>
          <w:spacing w:val="1"/>
          <w:sz w:val="19"/>
          <w:szCs w:val="19"/>
          <w:lang w:val="es-ES" w:eastAsia="es-ES"/>
        </w:rPr>
        <w:t xml:space="preserve">tanto que el </w:t>
      </w:r>
      <w:r>
        <w:rPr>
          <w:rFonts w:ascii="Verdana" w:hAnsi="Verdana" w:cs="Verdana"/>
          <w:b/>
          <w:bCs/>
          <w:i/>
          <w:iCs/>
          <w:spacing w:val="1"/>
          <w:sz w:val="19"/>
          <w:szCs w:val="19"/>
          <w:lang w:val="es-ES" w:eastAsia="es-ES"/>
        </w:rPr>
        <w:t xml:space="preserve">contenido </w:t>
      </w:r>
      <w:r>
        <w:rPr>
          <w:rFonts w:ascii="Verdana" w:hAnsi="Verdana" w:cs="Verdana"/>
          <w:i/>
          <w:iCs/>
          <w:spacing w:val="1"/>
          <w:sz w:val="19"/>
          <w:szCs w:val="19"/>
          <w:lang w:val="es-ES" w:eastAsia="es-ES"/>
        </w:rPr>
        <w:t xml:space="preserve">del </w:t>
      </w:r>
      <w:r>
        <w:rPr>
          <w:rFonts w:ascii="Verdana" w:hAnsi="Verdana" w:cs="Verdana"/>
          <w:b/>
          <w:bCs/>
          <w:i/>
          <w:iCs/>
          <w:spacing w:val="1"/>
          <w:sz w:val="19"/>
          <w:szCs w:val="19"/>
          <w:lang w:val="es-ES" w:eastAsia="es-ES"/>
        </w:rPr>
        <w:t xml:space="preserve">acto, </w:t>
      </w:r>
      <w:r>
        <w:rPr>
          <w:rFonts w:ascii="Verdana" w:hAnsi="Verdana" w:cs="Verdana"/>
          <w:i/>
          <w:iCs/>
          <w:spacing w:val="1"/>
          <w:sz w:val="19"/>
          <w:szCs w:val="19"/>
          <w:lang w:val="es-ES" w:eastAsia="es-ES"/>
        </w:rPr>
        <w:t xml:space="preserve">constituye el efecto jurídico o la parte dispositiva del </w:t>
      </w:r>
      <w:r>
        <w:rPr>
          <w:rFonts w:ascii="Verdana" w:hAnsi="Verdana" w:cs="Verdana"/>
          <w:b/>
          <w:bCs/>
          <w:i/>
          <w:iCs/>
          <w:spacing w:val="1"/>
          <w:sz w:val="19"/>
          <w:szCs w:val="19"/>
          <w:lang w:val="es-ES" w:eastAsia="es-ES"/>
        </w:rPr>
        <w:t xml:space="preserve">acto, </w:t>
      </w:r>
      <w:r>
        <w:rPr>
          <w:rFonts w:ascii="Verdana" w:hAnsi="Verdana" w:cs="Verdana"/>
          <w:i/>
          <w:iCs/>
          <w:spacing w:val="1"/>
          <w:sz w:val="19"/>
          <w:szCs w:val="19"/>
          <w:lang w:val="es-ES" w:eastAsia="es-ES"/>
        </w:rPr>
        <w:t xml:space="preserve">lo que manda, ordena o dispone. Es el cambio que introduce en el mundo jurídico. Es la parte del </w:t>
      </w:r>
      <w:r>
        <w:rPr>
          <w:rFonts w:ascii="Verdana" w:hAnsi="Verdana" w:cs="Verdana"/>
          <w:b/>
          <w:bCs/>
          <w:i/>
          <w:iCs/>
          <w:spacing w:val="1"/>
          <w:sz w:val="19"/>
          <w:szCs w:val="19"/>
          <w:lang w:val="es-ES" w:eastAsia="es-ES"/>
        </w:rPr>
        <w:t xml:space="preserve">acto </w:t>
      </w:r>
      <w:r>
        <w:rPr>
          <w:rFonts w:ascii="Verdana" w:hAnsi="Verdana" w:cs="Verdana"/>
          <w:i/>
          <w:iCs/>
          <w:spacing w:val="1"/>
          <w:sz w:val="19"/>
          <w:szCs w:val="19"/>
          <w:lang w:val="es-ES" w:eastAsia="es-ES"/>
        </w:rPr>
        <w:t xml:space="preserve">que dispone una sanción, una autorización, un permiso o una concesión (artículo 132 LGAP). El último de los elementos sustanciales o materiales es </w:t>
      </w:r>
      <w:proofErr w:type="spellStart"/>
      <w:r>
        <w:rPr>
          <w:rFonts w:ascii="Verdana" w:hAnsi="Verdana" w:cs="Verdana"/>
          <w:b/>
          <w:bCs/>
          <w:i/>
          <w:iCs/>
          <w:spacing w:val="1"/>
          <w:sz w:val="19"/>
          <w:szCs w:val="19"/>
          <w:lang w:val="es-ES" w:eastAsia="es-ES"/>
        </w:rPr>
        <w:t>elFin</w:t>
      </w:r>
      <w:proofErr w:type="spellEnd"/>
      <w:r>
        <w:rPr>
          <w:rFonts w:ascii="Verdana" w:hAnsi="Verdana" w:cs="Verdana"/>
          <w:b/>
          <w:bCs/>
          <w:i/>
          <w:iCs/>
          <w:spacing w:val="1"/>
          <w:sz w:val="19"/>
          <w:szCs w:val="19"/>
          <w:lang w:val="es-ES" w:eastAsia="es-ES"/>
        </w:rPr>
        <w:t xml:space="preserve">. </w:t>
      </w:r>
      <w:r>
        <w:rPr>
          <w:rFonts w:ascii="Verdana" w:hAnsi="Verdana" w:cs="Verdana"/>
          <w:i/>
          <w:iCs/>
          <w:spacing w:val="1"/>
          <w:sz w:val="19"/>
          <w:szCs w:val="19"/>
          <w:lang w:val="es-ES" w:eastAsia="es-ES"/>
        </w:rPr>
        <w:t xml:space="preserve">La Administración Pública tiene un cometido único, la satisfacción del interés público. Esa satisfacción del interés público se logra de diversas maneras, siendo una de ellas a través de la emisión de </w:t>
      </w:r>
      <w:r>
        <w:rPr>
          <w:rFonts w:ascii="Verdana" w:hAnsi="Verdana" w:cs="Verdana"/>
          <w:b/>
          <w:bCs/>
          <w:i/>
          <w:iCs/>
          <w:spacing w:val="1"/>
          <w:sz w:val="19"/>
          <w:szCs w:val="19"/>
          <w:lang w:val="es-ES" w:eastAsia="es-ES"/>
        </w:rPr>
        <w:t xml:space="preserve">actos administrativos. En </w:t>
      </w:r>
      <w:r>
        <w:rPr>
          <w:rFonts w:ascii="Verdana" w:hAnsi="Verdana" w:cs="Verdana"/>
          <w:i/>
          <w:iCs/>
          <w:spacing w:val="1"/>
          <w:sz w:val="19"/>
          <w:szCs w:val="19"/>
          <w:lang w:val="es-ES" w:eastAsia="es-ES"/>
        </w:rPr>
        <w:t xml:space="preserve">principio se entiende que todo </w:t>
      </w:r>
      <w:r>
        <w:rPr>
          <w:rFonts w:ascii="Verdana" w:hAnsi="Verdana" w:cs="Verdana"/>
          <w:b/>
          <w:bCs/>
          <w:i/>
          <w:iCs/>
          <w:spacing w:val="1"/>
          <w:sz w:val="19"/>
          <w:szCs w:val="19"/>
          <w:lang w:val="es-ES" w:eastAsia="es-ES"/>
        </w:rPr>
        <w:t xml:space="preserve">acto administrativo, </w:t>
      </w:r>
      <w:r>
        <w:rPr>
          <w:rFonts w:ascii="Verdana" w:hAnsi="Verdana" w:cs="Verdana"/>
          <w:i/>
          <w:iCs/>
          <w:spacing w:val="1"/>
          <w:sz w:val="19"/>
          <w:szCs w:val="19"/>
          <w:lang w:val="es-ES" w:eastAsia="es-ES"/>
        </w:rPr>
        <w:t xml:space="preserve">como ejercicio concreto de una competencia genérica, tiende a la satisfacción del interés común. Por ello se afirma, que el fin del </w:t>
      </w:r>
      <w:r>
        <w:rPr>
          <w:rFonts w:ascii="Verdana" w:hAnsi="Verdana" w:cs="Verdana"/>
          <w:b/>
          <w:bCs/>
          <w:i/>
          <w:iCs/>
          <w:spacing w:val="1"/>
          <w:sz w:val="19"/>
          <w:szCs w:val="19"/>
          <w:lang w:val="es-ES" w:eastAsia="es-ES"/>
        </w:rPr>
        <w:t xml:space="preserve">acto administrativo en </w:t>
      </w:r>
      <w:r>
        <w:rPr>
          <w:rFonts w:ascii="Verdana" w:hAnsi="Verdana" w:cs="Verdana"/>
          <w:i/>
          <w:iCs/>
          <w:spacing w:val="1"/>
          <w:sz w:val="19"/>
          <w:szCs w:val="19"/>
          <w:lang w:val="es-ES" w:eastAsia="es-ES"/>
        </w:rPr>
        <w:t xml:space="preserve">consecuencia será la satisfacción del interés público, que constituye el fin general de todo </w:t>
      </w:r>
      <w:r>
        <w:rPr>
          <w:rFonts w:ascii="Verdana" w:hAnsi="Verdana" w:cs="Verdana"/>
          <w:b/>
          <w:bCs/>
          <w:i/>
          <w:iCs/>
          <w:spacing w:val="1"/>
          <w:sz w:val="19"/>
          <w:szCs w:val="19"/>
          <w:lang w:val="es-ES" w:eastAsia="es-ES"/>
        </w:rPr>
        <w:t xml:space="preserve">acto administrativo </w:t>
      </w:r>
      <w:r>
        <w:rPr>
          <w:rFonts w:ascii="Verdana" w:hAnsi="Verdana" w:cs="Verdana"/>
          <w:i/>
          <w:iCs/>
          <w:spacing w:val="1"/>
          <w:sz w:val="19"/>
          <w:szCs w:val="19"/>
          <w:lang w:val="es-ES" w:eastAsia="es-ES"/>
        </w:rPr>
        <w:t>y a su vez, el fin específico será la satisfacción del interés público que está a cargo de esa competencia (artículo 131 LGAP)."</w:t>
      </w:r>
    </w:p>
    <w:p w:rsidR="009B72CC" w:rsidRDefault="0035786E">
      <w:pPr>
        <w:kinsoku w:val="0"/>
        <w:overflowPunct w:val="0"/>
        <w:autoSpaceDE/>
        <w:autoSpaceDN/>
        <w:adjustRightInd/>
        <w:spacing w:before="292" w:line="295"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CASO CONCRETO</w:t>
      </w:r>
    </w:p>
    <w:p w:rsidR="009B72CC" w:rsidRDefault="0035786E">
      <w:pPr>
        <w:kinsoku w:val="0"/>
        <w:overflowPunct w:val="0"/>
        <w:autoSpaceDE/>
        <w:autoSpaceDN/>
        <w:adjustRightInd/>
        <w:spacing w:before="298" w:line="296"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Respecto de la Nulidad invocada por la Recurrente, tenemos que en su libelo no presenta ningún argumento técnico jurídico o de hecho, que determine vicio sustancial en alguno de los elementos conformadores del acto; sus alegatos se circunscriben a impugnar la prevención que se</w:t>
      </w:r>
    </w:p>
    <w:p w:rsidR="009B72CC" w:rsidRDefault="009B72CC">
      <w:pPr>
        <w:widowControl/>
        <w:rPr>
          <w:sz w:val="24"/>
          <w:szCs w:val="24"/>
        </w:rPr>
        <w:sectPr w:rsidR="009B72CC">
          <w:pgSz w:w="12134" w:h="15840"/>
          <w:pgMar w:top="1420" w:right="1430" w:bottom="240" w:left="1704" w:header="720" w:footer="720" w:gutter="0"/>
          <w:cols w:space="720"/>
          <w:noEndnote/>
        </w:sectPr>
      </w:pPr>
    </w:p>
    <w:p w:rsidR="009B72CC" w:rsidRDefault="0035786E">
      <w:pPr>
        <w:kinsoku w:val="0"/>
        <w:overflowPunct w:val="0"/>
        <w:autoSpaceDE/>
        <w:autoSpaceDN/>
        <w:adjustRightInd/>
        <w:spacing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le notificara en la etapa de precalificación de ofertas, donde se le solicitaba aportar timbres faltantes, además para que se refiriera entre otros a que la unidad CB-</w:t>
      </w:r>
      <w:r w:rsidR="00447B98">
        <w:rPr>
          <w:rFonts w:ascii="Verdana" w:hAnsi="Verdana" w:cs="Verdana"/>
          <w:sz w:val="24"/>
          <w:szCs w:val="24"/>
          <w:lang w:val="es-ES" w:eastAsia="es-ES"/>
        </w:rPr>
        <w:t>XXXX</w:t>
      </w:r>
      <w:r>
        <w:rPr>
          <w:rFonts w:ascii="Verdana" w:hAnsi="Verdana" w:cs="Verdana"/>
          <w:sz w:val="24"/>
          <w:szCs w:val="24"/>
          <w:lang w:val="es-ES" w:eastAsia="es-ES"/>
        </w:rPr>
        <w:t xml:space="preserve"> es de modelo distinto </w:t>
      </w:r>
      <w:r w:rsidR="00447B98">
        <w:rPr>
          <w:rFonts w:ascii="Verdana" w:hAnsi="Verdana" w:cs="Verdana"/>
          <w:sz w:val="24"/>
          <w:szCs w:val="24"/>
          <w:lang w:val="es-ES" w:eastAsia="es-ES"/>
        </w:rPr>
        <w:t>al presentado y la unidad CB-XXXX</w:t>
      </w:r>
      <w:r>
        <w:rPr>
          <w:rFonts w:ascii="Verdana" w:hAnsi="Verdana" w:cs="Verdana"/>
          <w:sz w:val="24"/>
          <w:szCs w:val="24"/>
          <w:lang w:val="es-ES" w:eastAsia="es-ES"/>
        </w:rPr>
        <w:t xml:space="preserve"> no cuenta con rampa.</w:t>
      </w:r>
    </w:p>
    <w:p w:rsidR="009B72CC" w:rsidRDefault="0035786E">
      <w:pPr>
        <w:kinsoku w:val="0"/>
        <w:overflowPunct w:val="0"/>
        <w:autoSpaceDE/>
        <w:autoSpaceDN/>
        <w:adjustRightInd/>
        <w:spacing w:before="299"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Si se analiza el Libelo presentado por la empresa </w:t>
      </w:r>
      <w:r>
        <w:rPr>
          <w:rFonts w:ascii="Verdana" w:hAnsi="Verdana" w:cs="Verdana"/>
          <w:b/>
          <w:bCs/>
          <w:sz w:val="24"/>
          <w:szCs w:val="24"/>
          <w:lang w:val="es-ES" w:eastAsia="es-ES"/>
        </w:rPr>
        <w:t>A</w:t>
      </w:r>
      <w:r w:rsidR="00447B98">
        <w:rPr>
          <w:rFonts w:ascii="Verdana" w:hAnsi="Verdana" w:cs="Verdana"/>
          <w:b/>
          <w:bCs/>
          <w:sz w:val="24"/>
          <w:szCs w:val="24"/>
          <w:lang w:val="es-ES" w:eastAsia="es-ES"/>
        </w:rPr>
        <w:t>.G.C.</w:t>
      </w:r>
      <w:r>
        <w:rPr>
          <w:rFonts w:ascii="Verdana" w:hAnsi="Verdana" w:cs="Verdana"/>
          <w:b/>
          <w:bCs/>
          <w:sz w:val="24"/>
          <w:szCs w:val="24"/>
          <w:lang w:val="es-ES" w:eastAsia="es-ES"/>
        </w:rPr>
        <w:t xml:space="preserve">S.A., </w:t>
      </w:r>
      <w:r>
        <w:rPr>
          <w:rFonts w:ascii="Verdana" w:hAnsi="Verdana" w:cs="Verdana"/>
          <w:sz w:val="24"/>
          <w:szCs w:val="24"/>
          <w:lang w:val="es-ES" w:eastAsia="es-ES"/>
        </w:rPr>
        <w:t xml:space="preserve">en su encabezado indica estar presentado </w:t>
      </w:r>
      <w:r>
        <w:rPr>
          <w:rFonts w:ascii="Verdana" w:hAnsi="Verdana" w:cs="Verdana"/>
          <w:b/>
          <w:bCs/>
          <w:sz w:val="24"/>
          <w:szCs w:val="24"/>
          <w:lang w:val="es-ES" w:eastAsia="es-ES"/>
        </w:rPr>
        <w:t xml:space="preserve">Recurso de Apelación en subsidio y Nulidad concomitante </w:t>
      </w:r>
      <w:r>
        <w:rPr>
          <w:rFonts w:ascii="Verdana" w:hAnsi="Verdana" w:cs="Verdana"/>
          <w:sz w:val="24"/>
          <w:szCs w:val="24"/>
          <w:lang w:val="es-ES" w:eastAsia="es-ES"/>
        </w:rPr>
        <w:t xml:space="preserve">contra el </w:t>
      </w:r>
      <w:r>
        <w:rPr>
          <w:rFonts w:ascii="Verdana" w:hAnsi="Verdana" w:cs="Verdana"/>
          <w:b/>
          <w:bCs/>
          <w:sz w:val="24"/>
          <w:szCs w:val="24"/>
          <w:lang w:val="es-ES" w:eastAsia="es-ES"/>
        </w:rPr>
        <w:t>Artículo 7.1 de la Sesión Ordinaria 94</w:t>
      </w:r>
      <w:r>
        <w:rPr>
          <w:rFonts w:ascii="Verdana" w:hAnsi="Verdana" w:cs="Verdana"/>
          <w:b/>
          <w:bCs/>
          <w:sz w:val="24"/>
          <w:szCs w:val="24"/>
          <w:lang w:val="es-ES" w:eastAsia="es-ES"/>
        </w:rPr>
        <w:softHyphen/>
        <w:t xml:space="preserve">2013, celebrada el 12 de diciembre de 2013, </w:t>
      </w:r>
      <w:r>
        <w:rPr>
          <w:rFonts w:ascii="Verdana" w:hAnsi="Verdana" w:cs="Verdana"/>
          <w:sz w:val="24"/>
          <w:szCs w:val="24"/>
          <w:lang w:val="es-ES" w:eastAsia="es-ES"/>
        </w:rPr>
        <w:t>no obstante, toda su ponencia argumentativa se basa en indicar y demostrar la Nulidad del acto de Notificación Subsanable, que se dio en el procedimiento de precalificación.</w:t>
      </w:r>
    </w:p>
    <w:p w:rsidR="009B72CC" w:rsidRDefault="0035786E">
      <w:pPr>
        <w:kinsoku w:val="0"/>
        <w:overflowPunct w:val="0"/>
        <w:autoSpaceDE/>
        <w:autoSpaceDN/>
        <w:adjustRightInd/>
        <w:spacing w:before="303"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Como se analizó supra, la nulidad de los actos administrativos, cuando como en la especie se invoca la nulidad absoluta, supone la demostración de la existencia de un vicio sustancial que hace inexistente alguno de los elementos conformadores del acto.</w:t>
      </w:r>
    </w:p>
    <w:p w:rsidR="009B72CC" w:rsidRDefault="0035786E">
      <w:pPr>
        <w:kinsoku w:val="0"/>
        <w:overflowPunct w:val="0"/>
        <w:autoSpaceDE/>
        <w:autoSpaceDN/>
        <w:adjustRightInd/>
        <w:spacing w:before="301" w:line="295"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La recurrente no ataca el acuerdo </w:t>
      </w:r>
      <w:r>
        <w:rPr>
          <w:rFonts w:ascii="Verdana" w:hAnsi="Verdana" w:cs="Verdana"/>
          <w:b/>
          <w:bCs/>
          <w:spacing w:val="2"/>
          <w:sz w:val="24"/>
          <w:szCs w:val="24"/>
          <w:lang w:val="es-ES" w:eastAsia="es-ES"/>
        </w:rPr>
        <w:t>7.1 de la Sesión Ordinaria 94</w:t>
      </w:r>
      <w:r>
        <w:rPr>
          <w:rFonts w:ascii="Verdana" w:hAnsi="Verdana" w:cs="Verdana"/>
          <w:b/>
          <w:bCs/>
          <w:spacing w:val="2"/>
          <w:sz w:val="24"/>
          <w:szCs w:val="24"/>
          <w:lang w:val="es-ES" w:eastAsia="es-ES"/>
        </w:rPr>
        <w:softHyphen/>
        <w:t xml:space="preserve">2013, </w:t>
      </w:r>
      <w:r>
        <w:rPr>
          <w:rFonts w:ascii="Verdana" w:hAnsi="Verdana" w:cs="Verdana"/>
          <w:spacing w:val="2"/>
          <w:sz w:val="24"/>
          <w:szCs w:val="24"/>
          <w:lang w:val="es-ES" w:eastAsia="es-ES"/>
        </w:rPr>
        <w:t>sino un acto emitido durante el procedimiento de precalificación, que lo que pretendía era se aportaran algunos requisitos faltantes, misma que no contestó la recurrente, distinto a lo hecho por prácticamente todos los demás oferentes.</w:t>
      </w:r>
    </w:p>
    <w:p w:rsidR="009B72CC" w:rsidRDefault="0035786E">
      <w:pPr>
        <w:kinsoku w:val="0"/>
        <w:overflowPunct w:val="0"/>
        <w:autoSpaceDE/>
        <w:autoSpaceDN/>
        <w:adjustRightInd/>
        <w:spacing w:before="293" w:line="295"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Nótese que la recurrente indica estar impugnando el acto final, pero en la realidad no lo hace, pues dedica toda la exposición de argumentos a atacar la Notificación referida, indica resumidamente en su libelo la empresa, que el documento encabezado "</w:t>
      </w:r>
      <w:hyperlink r:id="rId6" w:history="1">
        <w:r>
          <w:rPr>
            <w:rFonts w:ascii="Verdana" w:hAnsi="Verdana" w:cs="Verdana"/>
            <w:color w:val="0000FF"/>
            <w:spacing w:val="1"/>
            <w:sz w:val="24"/>
            <w:szCs w:val="24"/>
            <w:u w:val="single"/>
            <w:lang w:val="es-ES" w:eastAsia="es-ES"/>
          </w:rPr>
          <w:t>notificaciones-racsa.co.cr</w:t>
        </w:r>
      </w:hyperlink>
      <w:r>
        <w:rPr>
          <w:rFonts w:ascii="Verdana" w:hAnsi="Verdana" w:cs="Verdana"/>
          <w:spacing w:val="1"/>
          <w:sz w:val="24"/>
          <w:szCs w:val="24"/>
          <w:lang w:val="es-ES" w:eastAsia="es-ES"/>
        </w:rPr>
        <w:t>" le previene en general el cumplimiento de requisitos supuestamente incumplidos, sin especificar el Departamento, nombre y firma del funcionario responsable y sin indicar si se delegó esa función fiscalizadora y de revisión en RACSA quien recibió las ofertas. Lo dicho dice, los coloca en un estado de incerteza jurídica, por lo que el acto de notificación de oferta subsanable es ilegal y es absolutamente nulo en los términos del artículo 134 de la Ley General de la Administración Pública, además se refuerza la nulidad invocada ya que violenta el debido proceso en contra de su representada y por ende causa indefensión.</w:t>
      </w:r>
    </w:p>
    <w:p w:rsidR="009B72CC" w:rsidRDefault="0035786E">
      <w:pPr>
        <w:kinsoku w:val="0"/>
        <w:overflowPunct w:val="0"/>
        <w:autoSpaceDE/>
        <w:autoSpaceDN/>
        <w:adjustRightInd/>
        <w:spacing w:before="309" w:after="638" w:line="293"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Por lo indicado y al no puntualizar la recurrente respecto al </w:t>
      </w:r>
      <w:r>
        <w:rPr>
          <w:rFonts w:ascii="Verdana" w:hAnsi="Verdana" w:cs="Verdana"/>
          <w:b/>
          <w:bCs/>
          <w:spacing w:val="-1"/>
          <w:sz w:val="24"/>
          <w:szCs w:val="24"/>
          <w:lang w:val="es-ES" w:eastAsia="es-ES"/>
        </w:rPr>
        <w:t xml:space="preserve">Artículo 7.1 de la Sesión Ordinaria 94-2013, celebrada el 12 de diciembre de 2013, </w:t>
      </w:r>
      <w:r>
        <w:rPr>
          <w:rFonts w:ascii="Verdana" w:hAnsi="Verdana" w:cs="Verdana"/>
          <w:spacing w:val="-1"/>
          <w:sz w:val="24"/>
          <w:szCs w:val="24"/>
          <w:lang w:val="es-ES" w:eastAsia="es-ES"/>
        </w:rPr>
        <w:t>de cuales vicios adolece y por los que deba decretarse la respectiva nulidad y siendo que del líbelo presentado se verifica que solo</w:t>
      </w:r>
    </w:p>
    <w:p w:rsidR="009B72CC" w:rsidRDefault="009B72CC">
      <w:pPr>
        <w:widowControl/>
        <w:rPr>
          <w:sz w:val="24"/>
          <w:szCs w:val="24"/>
        </w:rPr>
        <w:sectPr w:rsidR="009B72CC">
          <w:pgSz w:w="12134" w:h="15840"/>
          <w:pgMar w:top="1400" w:right="1471" w:bottom="250" w:left="1663" w:header="720" w:footer="720" w:gutter="0"/>
          <w:cols w:space="720"/>
          <w:noEndnote/>
        </w:sectPr>
      </w:pPr>
    </w:p>
    <w:p w:rsidR="009B72CC" w:rsidRDefault="009B72CC">
      <w:pPr>
        <w:widowControl/>
        <w:rPr>
          <w:sz w:val="24"/>
          <w:szCs w:val="24"/>
        </w:rPr>
        <w:sectPr w:rsidR="009B72CC">
          <w:type w:val="continuous"/>
          <w:pgSz w:w="12134" w:h="15840"/>
          <w:pgMar w:top="1400" w:right="1548" w:bottom="250" w:left="7526" w:header="720" w:footer="720" w:gutter="0"/>
          <w:cols w:space="720"/>
          <w:noEndnote/>
        </w:sectPr>
      </w:pPr>
    </w:p>
    <w:p w:rsidR="009B72CC" w:rsidRDefault="0035786E">
      <w:pPr>
        <w:kinsoku w:val="0"/>
        <w:overflowPunct w:val="0"/>
        <w:autoSpaceDE/>
        <w:autoSpaceDN/>
        <w:adjustRightInd/>
        <w:spacing w:before="22" w:line="28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ataca un acto del procedimiento cual era una notificación, no queda más que declarar sin lugar el presente recurso.</w:t>
      </w:r>
    </w:p>
    <w:p w:rsidR="009B72CC" w:rsidRDefault="0035786E">
      <w:pPr>
        <w:kinsoku w:val="0"/>
        <w:overflowPunct w:val="0"/>
        <w:autoSpaceDE/>
        <w:autoSpaceDN/>
        <w:adjustRightInd/>
        <w:spacing w:before="287" w:line="297" w:lineRule="exact"/>
        <w:ind w:left="72" w:right="72"/>
        <w:jc w:val="center"/>
        <w:textAlignment w:val="baseline"/>
        <w:rPr>
          <w:rFonts w:ascii="Verdana" w:hAnsi="Verdana" w:cs="Verdana"/>
          <w:b/>
          <w:bCs/>
          <w:spacing w:val="-3"/>
          <w:sz w:val="24"/>
          <w:szCs w:val="24"/>
          <w:lang w:val="es-ES" w:eastAsia="es-ES"/>
        </w:rPr>
      </w:pPr>
      <w:r>
        <w:rPr>
          <w:rFonts w:ascii="Verdana" w:hAnsi="Verdana" w:cs="Verdana"/>
          <w:b/>
          <w:bCs/>
          <w:spacing w:val="-3"/>
          <w:sz w:val="24"/>
          <w:szCs w:val="24"/>
          <w:lang w:val="es-ES" w:eastAsia="es-ES"/>
        </w:rPr>
        <w:t>POR TANTO</w:t>
      </w:r>
    </w:p>
    <w:p w:rsidR="009B72CC" w:rsidRDefault="0035786E">
      <w:pPr>
        <w:numPr>
          <w:ilvl w:val="0"/>
          <w:numId w:val="10"/>
        </w:numPr>
        <w:kinsoku w:val="0"/>
        <w:overflowPunct w:val="0"/>
        <w:autoSpaceDE/>
        <w:autoSpaceDN/>
        <w:adjustRightInd/>
        <w:spacing w:before="296" w:line="297" w:lineRule="exact"/>
        <w:ind w:right="72"/>
        <w:jc w:val="both"/>
        <w:textAlignment w:val="baseline"/>
        <w:rPr>
          <w:rFonts w:ascii="Verdana" w:hAnsi="Verdana" w:cs="Verdana"/>
          <w:b/>
          <w:bCs/>
          <w:spacing w:val="-6"/>
          <w:sz w:val="24"/>
          <w:szCs w:val="24"/>
          <w:lang w:val="es-ES" w:eastAsia="es-ES"/>
        </w:rPr>
      </w:pPr>
      <w:r>
        <w:rPr>
          <w:rFonts w:ascii="Verdana" w:hAnsi="Verdana" w:cs="Verdana"/>
          <w:spacing w:val="-6"/>
          <w:sz w:val="24"/>
          <w:szCs w:val="24"/>
          <w:lang w:val="es-ES" w:eastAsia="es-ES"/>
        </w:rPr>
        <w:t xml:space="preserve">Se declara sin lugar, el </w:t>
      </w:r>
      <w:r>
        <w:rPr>
          <w:rFonts w:ascii="Verdana" w:hAnsi="Verdana" w:cs="Verdana"/>
          <w:b/>
          <w:bCs/>
          <w:spacing w:val="-6"/>
          <w:sz w:val="24"/>
          <w:szCs w:val="24"/>
          <w:lang w:val="es-ES" w:eastAsia="es-ES"/>
        </w:rPr>
        <w:t xml:space="preserve">RECURSO DE APELACIÓN EN SUBSIDIO Y NULIDAD CONCOMITANTE, E INCIDENTE DE SUSPENSIÓN, </w:t>
      </w:r>
      <w:r>
        <w:rPr>
          <w:rFonts w:ascii="Verdana" w:hAnsi="Verdana" w:cs="Verdana"/>
          <w:spacing w:val="-6"/>
          <w:sz w:val="24"/>
          <w:szCs w:val="24"/>
          <w:lang w:val="es-ES" w:eastAsia="es-ES"/>
        </w:rPr>
        <w:t xml:space="preserve">presentado por la empresa </w:t>
      </w:r>
      <w:r>
        <w:rPr>
          <w:rFonts w:ascii="Verdana" w:hAnsi="Verdana" w:cs="Verdana"/>
          <w:b/>
          <w:bCs/>
          <w:spacing w:val="-6"/>
          <w:sz w:val="24"/>
          <w:szCs w:val="24"/>
          <w:lang w:val="es-ES" w:eastAsia="es-ES"/>
        </w:rPr>
        <w:t>A</w:t>
      </w:r>
      <w:r w:rsidR="00447B98">
        <w:rPr>
          <w:rFonts w:ascii="Verdana" w:hAnsi="Verdana" w:cs="Verdana"/>
          <w:b/>
          <w:bCs/>
          <w:spacing w:val="-6"/>
          <w:sz w:val="24"/>
          <w:szCs w:val="24"/>
          <w:lang w:val="es-ES" w:eastAsia="es-ES"/>
        </w:rPr>
        <w:t>.G.C.S.A.</w:t>
      </w:r>
      <w:r>
        <w:rPr>
          <w:rFonts w:ascii="Verdana" w:hAnsi="Verdana" w:cs="Verdana"/>
          <w:b/>
          <w:bCs/>
          <w:spacing w:val="-6"/>
          <w:sz w:val="24"/>
          <w:szCs w:val="24"/>
          <w:lang w:val="es-ES" w:eastAsia="es-ES"/>
        </w:rPr>
        <w:t xml:space="preserve"> cédula jurídica </w:t>
      </w:r>
      <w:r w:rsidR="00447B98">
        <w:rPr>
          <w:rFonts w:ascii="Verdana" w:hAnsi="Verdana" w:cs="Verdana"/>
          <w:b/>
          <w:bCs/>
          <w:spacing w:val="-6"/>
          <w:sz w:val="24"/>
          <w:szCs w:val="24"/>
          <w:lang w:val="es-ES" w:eastAsia="es-ES"/>
        </w:rPr>
        <w:t>…</w:t>
      </w:r>
      <w:r>
        <w:rPr>
          <w:rFonts w:ascii="Verdana" w:hAnsi="Verdana" w:cs="Verdana"/>
          <w:b/>
          <w:bCs/>
          <w:spacing w:val="-6"/>
          <w:sz w:val="24"/>
          <w:szCs w:val="24"/>
          <w:lang w:val="es-ES" w:eastAsia="es-ES"/>
        </w:rPr>
        <w:t xml:space="preserve">, </w:t>
      </w:r>
      <w:r>
        <w:rPr>
          <w:rFonts w:ascii="Verdana" w:hAnsi="Verdana" w:cs="Verdana"/>
          <w:spacing w:val="-6"/>
          <w:sz w:val="24"/>
          <w:szCs w:val="24"/>
          <w:lang w:val="es-ES" w:eastAsia="es-ES"/>
        </w:rPr>
        <w:t xml:space="preserve">por medio de su Apoderado Generalísimo sin Límite de Suma el señor </w:t>
      </w:r>
      <w:r>
        <w:rPr>
          <w:rFonts w:ascii="Verdana" w:hAnsi="Verdana" w:cs="Verdana"/>
          <w:b/>
          <w:bCs/>
          <w:spacing w:val="-6"/>
          <w:sz w:val="24"/>
          <w:szCs w:val="24"/>
          <w:lang w:val="es-ES" w:eastAsia="es-ES"/>
        </w:rPr>
        <w:t>L</w:t>
      </w:r>
      <w:r w:rsidR="00447B98">
        <w:rPr>
          <w:rFonts w:ascii="Verdana" w:hAnsi="Verdana" w:cs="Verdana"/>
          <w:b/>
          <w:bCs/>
          <w:spacing w:val="-6"/>
          <w:sz w:val="24"/>
          <w:szCs w:val="24"/>
          <w:lang w:val="es-ES" w:eastAsia="es-ES"/>
        </w:rPr>
        <w:t>.G.A.</w:t>
      </w:r>
      <w:r>
        <w:rPr>
          <w:rFonts w:ascii="Verdana" w:hAnsi="Verdana" w:cs="Verdana"/>
          <w:b/>
          <w:bCs/>
          <w:spacing w:val="-6"/>
          <w:sz w:val="24"/>
          <w:szCs w:val="24"/>
          <w:lang w:val="es-ES" w:eastAsia="es-ES"/>
        </w:rPr>
        <w:t xml:space="preserve">, cédula de identidad número </w:t>
      </w:r>
      <w:r w:rsidR="00447B98">
        <w:rPr>
          <w:rFonts w:ascii="Verdana" w:hAnsi="Verdana" w:cs="Verdana"/>
          <w:b/>
          <w:bCs/>
          <w:spacing w:val="-6"/>
          <w:sz w:val="24"/>
          <w:szCs w:val="24"/>
          <w:lang w:val="es-ES" w:eastAsia="es-ES"/>
        </w:rPr>
        <w:t>…</w:t>
      </w:r>
      <w:r>
        <w:rPr>
          <w:rFonts w:ascii="Verdana" w:hAnsi="Verdana" w:cs="Verdana"/>
          <w:b/>
          <w:bCs/>
          <w:spacing w:val="-6"/>
          <w:sz w:val="24"/>
          <w:szCs w:val="24"/>
          <w:lang w:val="es-ES" w:eastAsia="es-ES"/>
        </w:rPr>
        <w:t xml:space="preserve">, </w:t>
      </w:r>
      <w:r>
        <w:rPr>
          <w:rFonts w:ascii="Verdana" w:hAnsi="Verdana" w:cs="Verdana"/>
          <w:spacing w:val="-6"/>
          <w:sz w:val="24"/>
          <w:szCs w:val="24"/>
          <w:lang w:val="es-ES" w:eastAsia="es-ES"/>
        </w:rPr>
        <w:t xml:space="preserve">quien a su vez es representado por el señor </w:t>
      </w:r>
      <w:r>
        <w:rPr>
          <w:rFonts w:ascii="Verdana" w:hAnsi="Verdana" w:cs="Verdana"/>
          <w:b/>
          <w:bCs/>
          <w:spacing w:val="-6"/>
          <w:sz w:val="24"/>
          <w:szCs w:val="24"/>
          <w:lang w:val="es-ES" w:eastAsia="es-ES"/>
        </w:rPr>
        <w:t>A</w:t>
      </w:r>
      <w:r w:rsidR="00447B98">
        <w:rPr>
          <w:rFonts w:ascii="Verdana" w:hAnsi="Verdana" w:cs="Verdana"/>
          <w:b/>
          <w:bCs/>
          <w:spacing w:val="-6"/>
          <w:sz w:val="24"/>
          <w:szCs w:val="24"/>
          <w:lang w:val="es-ES" w:eastAsia="es-ES"/>
        </w:rPr>
        <w:t>.G.A.</w:t>
      </w:r>
      <w:r>
        <w:rPr>
          <w:rFonts w:ascii="Verdana" w:hAnsi="Verdana" w:cs="Verdana"/>
          <w:b/>
          <w:bCs/>
          <w:spacing w:val="-6"/>
          <w:sz w:val="24"/>
          <w:szCs w:val="24"/>
          <w:lang w:val="es-ES" w:eastAsia="es-ES"/>
        </w:rPr>
        <w:t xml:space="preserve">, </w:t>
      </w:r>
      <w:r>
        <w:rPr>
          <w:rFonts w:ascii="Verdana" w:hAnsi="Verdana" w:cs="Verdana"/>
          <w:spacing w:val="-6"/>
          <w:sz w:val="24"/>
          <w:szCs w:val="24"/>
          <w:lang w:val="es-ES" w:eastAsia="es-ES"/>
        </w:rPr>
        <w:t xml:space="preserve">cédula de identidad número </w:t>
      </w:r>
      <w:r w:rsidR="00447B98">
        <w:rPr>
          <w:rFonts w:ascii="Verdana" w:hAnsi="Verdana" w:cs="Verdana"/>
          <w:spacing w:val="-6"/>
          <w:sz w:val="24"/>
          <w:szCs w:val="24"/>
          <w:lang w:val="es-ES" w:eastAsia="es-ES"/>
        </w:rPr>
        <w:t>…</w:t>
      </w:r>
      <w:r>
        <w:rPr>
          <w:rFonts w:ascii="Verdana" w:hAnsi="Verdana" w:cs="Verdana"/>
          <w:spacing w:val="-6"/>
          <w:sz w:val="24"/>
          <w:szCs w:val="24"/>
          <w:lang w:val="es-ES" w:eastAsia="es-ES"/>
        </w:rPr>
        <w:t xml:space="preserve">, en su condición de Apoderado Generalísimo sin límite de suma, contra el </w:t>
      </w:r>
      <w:r>
        <w:rPr>
          <w:rFonts w:ascii="Verdana" w:hAnsi="Verdana" w:cs="Verdana"/>
          <w:b/>
          <w:bCs/>
          <w:spacing w:val="-6"/>
          <w:sz w:val="24"/>
          <w:szCs w:val="24"/>
          <w:lang w:val="es-ES" w:eastAsia="es-ES"/>
        </w:rPr>
        <w:t>Artículo 7.1 de la Sesión Ordinaria 94-2013, celebrada el 12 de diciembre de 2013, por la Junta Directiva del Consejo de Transporte Público.</w:t>
      </w:r>
    </w:p>
    <w:p w:rsidR="009B72CC" w:rsidRDefault="0035786E">
      <w:pPr>
        <w:numPr>
          <w:ilvl w:val="0"/>
          <w:numId w:val="10"/>
        </w:numPr>
        <w:kinsoku w:val="0"/>
        <w:overflowPunct w:val="0"/>
        <w:autoSpaceDE/>
        <w:autoSpaceDN/>
        <w:adjustRightInd/>
        <w:spacing w:before="295" w:after="551" w:line="297" w:lineRule="exact"/>
        <w:ind w:right="72"/>
        <w:jc w:val="both"/>
        <w:textAlignment w:val="baseline"/>
        <w:rPr>
          <w:rFonts w:ascii="Verdana" w:hAnsi="Verdana" w:cs="Verdana"/>
          <w:sz w:val="24"/>
          <w:szCs w:val="24"/>
          <w:lang w:eastAsia="en-US"/>
        </w:rPr>
      </w:pPr>
      <w:r>
        <w:rPr>
          <w:rFonts w:ascii="Verdana" w:hAnsi="Verdana" w:cs="Verdana"/>
          <w:sz w:val="24"/>
          <w:szCs w:val="24"/>
          <w:lang w:val="es-ES" w:eastAsia="es-ES"/>
        </w:rPr>
        <w:t xml:space="preserve">De conformidad con el artículo 22, inciso c), de la citada Ley 7969, la presente resolución no tiene ulterior recurso por lo que, se </w:t>
      </w:r>
      <w:r>
        <w:rPr>
          <w:rFonts w:ascii="Verdana" w:hAnsi="Verdana" w:cs="Verdana"/>
          <w:i/>
          <w:iCs/>
          <w:sz w:val="24"/>
          <w:szCs w:val="24"/>
          <w:lang w:val="es-ES" w:eastAsia="es-ES"/>
        </w:rPr>
        <w:t xml:space="preserve">tiene por agotada la vía administrativa. </w:t>
      </w:r>
      <w:r>
        <w:rPr>
          <w:rFonts w:ascii="Verdana" w:hAnsi="Verdana" w:cs="Verdana"/>
          <w:b/>
          <w:bCs/>
          <w:sz w:val="24"/>
          <w:szCs w:val="24"/>
          <w:lang w:val="es-ES" w:eastAsia="es-ES"/>
        </w:rPr>
        <w:t>NOTIFIQUESE.</w:t>
      </w:r>
      <w:r>
        <w:rPr>
          <w:rFonts w:ascii="Verdana" w:hAnsi="Verdana" w:cs="Verdana"/>
          <w:b/>
          <w:bCs/>
          <w:sz w:val="24"/>
          <w:szCs w:val="24"/>
          <w:lang w:val="es-ES" w:eastAsia="es-ES"/>
        </w:rPr>
        <w:noBreakHyphen/>
      </w:r>
    </w:p>
    <w:p w:rsidR="009B72CC" w:rsidRDefault="009B72CC">
      <w:pPr>
        <w:widowControl/>
        <w:rPr>
          <w:sz w:val="24"/>
          <w:szCs w:val="24"/>
        </w:rPr>
      </w:pPr>
    </w:p>
    <w:p w:rsidR="00447B98" w:rsidRPr="00A64296" w:rsidRDefault="00447B98" w:rsidP="00447B98">
      <w:pPr>
        <w:kinsoku w:val="0"/>
        <w:overflowPunct w:val="0"/>
        <w:autoSpaceDE/>
        <w:autoSpaceDN/>
        <w:adjustRightInd/>
        <w:spacing w:before="329" w:after="374" w:line="320" w:lineRule="exact"/>
        <w:ind w:left="142" w:right="72"/>
        <w:jc w:val="center"/>
        <w:textAlignment w:val="baseline"/>
        <w:rPr>
          <w:spacing w:val="12"/>
          <w:sz w:val="24"/>
          <w:szCs w:val="23"/>
        </w:rPr>
      </w:pPr>
      <w:r w:rsidRPr="00A64296">
        <w:rPr>
          <w:spacing w:val="12"/>
          <w:sz w:val="24"/>
          <w:szCs w:val="23"/>
          <w:lang w:val="es-ES" w:eastAsia="es-ES"/>
        </w:rPr>
        <w:t>Lic. Carlos Miguel Portuguez Méndez</w:t>
      </w:r>
    </w:p>
    <w:p w:rsidR="00447B98" w:rsidRPr="00447B98" w:rsidRDefault="00447B98" w:rsidP="00447B98">
      <w:pPr>
        <w:pStyle w:val="Style1"/>
        <w:kinsoku w:val="0"/>
        <w:overflowPunct w:val="0"/>
        <w:autoSpaceDE/>
        <w:autoSpaceDN/>
        <w:adjustRightInd/>
        <w:spacing w:before="204" w:after="301" w:line="288" w:lineRule="exact"/>
        <w:jc w:val="center"/>
        <w:textAlignment w:val="baseline"/>
        <w:rPr>
          <w:rStyle w:val="CharacterStyle1"/>
          <w:iCs/>
          <w:spacing w:val="5"/>
          <w:sz w:val="28"/>
        </w:rPr>
      </w:pPr>
      <w:r w:rsidRPr="00447B98">
        <w:rPr>
          <w:rStyle w:val="CharacterStyle1"/>
          <w:iCs/>
          <w:spacing w:val="5"/>
          <w:sz w:val="28"/>
        </w:rPr>
        <w:t xml:space="preserve">Presidente </w:t>
      </w:r>
    </w:p>
    <w:p w:rsidR="00447B98" w:rsidRDefault="00447B98" w:rsidP="00447B98">
      <w:pPr>
        <w:widowControl/>
        <w:jc w:val="center"/>
        <w:rPr>
          <w:rStyle w:val="CharacterStyle1"/>
          <w:iCs/>
          <w:spacing w:val="5"/>
          <w:sz w:val="28"/>
        </w:rPr>
      </w:pPr>
    </w:p>
    <w:p w:rsidR="00447B98" w:rsidRDefault="00447B98" w:rsidP="00447B98">
      <w:pPr>
        <w:widowControl/>
        <w:jc w:val="center"/>
        <w:rPr>
          <w:sz w:val="24"/>
          <w:szCs w:val="24"/>
        </w:rPr>
        <w:sectPr w:rsidR="00447B98">
          <w:pgSz w:w="12134" w:h="15840"/>
          <w:pgMar w:top="1400" w:right="1458" w:bottom="240" w:left="1676" w:header="720" w:footer="720" w:gutter="0"/>
          <w:cols w:space="720"/>
          <w:noEndnote/>
        </w:sectPr>
      </w:pPr>
      <w:proofErr w:type="spellStart"/>
      <w:r w:rsidRPr="00A64296">
        <w:rPr>
          <w:rStyle w:val="CharacterStyle1"/>
          <w:iCs/>
          <w:spacing w:val="5"/>
          <w:sz w:val="28"/>
        </w:rPr>
        <w:t>Licda</w:t>
      </w:r>
      <w:proofErr w:type="spellEnd"/>
      <w:r w:rsidRPr="00A64296">
        <w:rPr>
          <w:rStyle w:val="CharacterStyle1"/>
          <w:iCs/>
          <w:spacing w:val="5"/>
          <w:sz w:val="28"/>
        </w:rPr>
        <w:t xml:space="preserve">. Marta Luz Pérez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Pr>
          <w:rStyle w:val="CharacterStyle1"/>
          <w:iCs/>
          <w:spacing w:val="5"/>
          <w:sz w:val="28"/>
        </w:rPr>
        <w:t xml:space="preserve">                   </w:t>
      </w:r>
      <w:r w:rsidRPr="00A64296">
        <w:rPr>
          <w:rStyle w:val="CharacterStyle1"/>
          <w:iCs/>
          <w:spacing w:val="5"/>
          <w:sz w:val="28"/>
        </w:rPr>
        <w:t xml:space="preserve">       </w:t>
      </w:r>
      <w:proofErr w:type="spellStart"/>
      <w:r w:rsidRPr="00A64296">
        <w:rPr>
          <w:rStyle w:val="CharacterStyle1"/>
          <w:iCs/>
          <w:spacing w:val="5"/>
          <w:sz w:val="28"/>
        </w:rPr>
        <w:t>Lic</w:t>
      </w:r>
      <w:proofErr w:type="spellEnd"/>
      <w:r w:rsidRPr="00A64296">
        <w:rPr>
          <w:rStyle w:val="CharacterStyle1"/>
          <w:iCs/>
          <w:spacing w:val="5"/>
          <w:sz w:val="28"/>
        </w:rPr>
        <w:t xml:space="preserve">. Mario Quesada Aguirre </w:t>
      </w:r>
      <w:r w:rsidRPr="00A64296">
        <w:rPr>
          <w:rStyle w:val="CharacterStyle1"/>
          <w:rFonts w:ascii="Verdana" w:hAnsi="Verdana"/>
          <w:b/>
          <w:i/>
          <w:iCs/>
          <w:spacing w:val="5"/>
          <w:sz w:val="22"/>
        </w:rPr>
        <w:t xml:space="preserve">             </w:t>
      </w:r>
      <w:proofErr w:type="spellStart"/>
      <w:r w:rsidRPr="00447B98">
        <w:rPr>
          <w:rStyle w:val="CharacterStyle1"/>
          <w:iCs/>
          <w:spacing w:val="5"/>
          <w:sz w:val="28"/>
        </w:rPr>
        <w:t>Jueza</w:t>
      </w:r>
      <w:proofErr w:type="spellEnd"/>
      <w:r w:rsidRPr="00447B98">
        <w:rPr>
          <w:rStyle w:val="CharacterStyle1"/>
          <w:iCs/>
          <w:spacing w:val="5"/>
          <w:sz w:val="28"/>
        </w:rPr>
        <w:t xml:space="preserve"> </w:t>
      </w:r>
      <w:r w:rsidRPr="00447B98">
        <w:rPr>
          <w:rStyle w:val="CharacterStyle1"/>
          <w:iCs/>
          <w:spacing w:val="5"/>
          <w:sz w:val="28"/>
        </w:rPr>
        <w:tab/>
        <w:t xml:space="preserve"> </w:t>
      </w:r>
      <w:r w:rsidRPr="00447B98">
        <w:rPr>
          <w:rStyle w:val="CharacterStyle1"/>
          <w:iCs/>
          <w:spacing w:val="5"/>
          <w:sz w:val="28"/>
        </w:rPr>
        <w:tab/>
      </w:r>
      <w:r w:rsidRPr="00447B98">
        <w:rPr>
          <w:rStyle w:val="CharacterStyle1"/>
          <w:iCs/>
          <w:spacing w:val="5"/>
          <w:sz w:val="28"/>
        </w:rPr>
        <w:tab/>
      </w:r>
      <w:r w:rsidRPr="00447B98">
        <w:rPr>
          <w:rStyle w:val="CharacterStyle1"/>
          <w:iCs/>
          <w:spacing w:val="5"/>
          <w:sz w:val="28"/>
        </w:rPr>
        <w:tab/>
      </w:r>
      <w:r w:rsidRPr="00447B98">
        <w:rPr>
          <w:rStyle w:val="CharacterStyle1"/>
          <w:iCs/>
          <w:spacing w:val="5"/>
          <w:sz w:val="28"/>
        </w:rPr>
        <w:tab/>
      </w:r>
      <w:r w:rsidRPr="00447B98">
        <w:rPr>
          <w:rStyle w:val="CharacterStyle1"/>
          <w:iCs/>
          <w:spacing w:val="5"/>
          <w:sz w:val="28"/>
        </w:rPr>
        <w:tab/>
        <w:t xml:space="preserve">   </w:t>
      </w:r>
      <w:proofErr w:type="spellStart"/>
      <w:r w:rsidRPr="00447B98">
        <w:rPr>
          <w:rStyle w:val="CharacterStyle1"/>
          <w:iCs/>
          <w:spacing w:val="5"/>
          <w:sz w:val="28"/>
        </w:rPr>
        <w:t>Juez</w:t>
      </w:r>
      <w:proofErr w:type="spellEnd"/>
    </w:p>
    <w:p w:rsidR="009B72CC" w:rsidRDefault="009B72CC">
      <w:pPr>
        <w:widowControl/>
        <w:rPr>
          <w:sz w:val="24"/>
          <w:szCs w:val="24"/>
        </w:rPr>
        <w:sectPr w:rsidR="009B72CC">
          <w:type w:val="continuous"/>
          <w:pgSz w:w="12134" w:h="15840"/>
          <w:pgMar w:top="1400" w:right="6984" w:bottom="240" w:left="2713" w:header="720" w:footer="720" w:gutter="0"/>
          <w:cols w:space="720"/>
          <w:noEndnote/>
        </w:sectPr>
      </w:pPr>
    </w:p>
    <w:p w:rsidR="0035786E" w:rsidRDefault="0035786E" w:rsidP="00447B98">
      <w:pPr>
        <w:tabs>
          <w:tab w:val="right" w:pos="3096"/>
        </w:tabs>
        <w:kinsoku w:val="0"/>
        <w:overflowPunct w:val="0"/>
        <w:autoSpaceDE/>
        <w:autoSpaceDN/>
        <w:adjustRightInd/>
        <w:spacing w:before="2921" w:line="278" w:lineRule="exact"/>
        <w:textAlignment w:val="baseline"/>
        <w:rPr>
          <w:rFonts w:ascii="Verdana" w:hAnsi="Verdana" w:cs="Verdana"/>
          <w:sz w:val="16"/>
          <w:szCs w:val="16"/>
          <w:lang w:val="es-ES" w:eastAsia="es-ES"/>
        </w:rPr>
      </w:pPr>
    </w:p>
    <w:sectPr w:rsidR="0035786E">
      <w:type w:val="continuous"/>
      <w:pgSz w:w="12134" w:h="15840"/>
      <w:pgMar w:top="1400" w:right="1484" w:bottom="240" w:left="75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E787"/>
    <w:multiLevelType w:val="singleLevel"/>
    <w:tmpl w:val="4B0576E4"/>
    <w:lvl w:ilvl="0">
      <w:start w:val="1"/>
      <w:numFmt w:val="decimal"/>
      <w:lvlText w:val="%1)"/>
      <w:lvlJc w:val="left"/>
      <w:pPr>
        <w:tabs>
          <w:tab w:val="num" w:pos="792"/>
        </w:tabs>
        <w:ind w:left="504"/>
      </w:pPr>
      <w:rPr>
        <w:rFonts w:ascii="Verdana" w:hAnsi="Verdana" w:cs="Verdana"/>
        <w:i/>
        <w:iCs/>
        <w:snapToGrid/>
        <w:sz w:val="19"/>
        <w:szCs w:val="19"/>
      </w:rPr>
    </w:lvl>
  </w:abstractNum>
  <w:abstractNum w:abstractNumId="1" w15:restartNumberingAfterBreak="0">
    <w:nsid w:val="021749CF"/>
    <w:multiLevelType w:val="singleLevel"/>
    <w:tmpl w:val="DAF448DC"/>
    <w:lvl w:ilvl="0">
      <w:start w:val="3"/>
      <w:numFmt w:val="decimal"/>
      <w:lvlText w:val="%1)"/>
      <w:lvlJc w:val="left"/>
      <w:pPr>
        <w:tabs>
          <w:tab w:val="num" w:pos="1656"/>
        </w:tabs>
        <w:ind w:left="504" w:firstLine="792"/>
      </w:pPr>
      <w:rPr>
        <w:rFonts w:ascii="Verdana" w:hAnsi="Verdana" w:cs="Verdana"/>
        <w:b/>
        <w:i/>
        <w:iCs/>
        <w:snapToGrid/>
        <w:spacing w:val="3"/>
        <w:sz w:val="19"/>
        <w:szCs w:val="19"/>
      </w:rPr>
    </w:lvl>
  </w:abstractNum>
  <w:abstractNum w:abstractNumId="2" w15:restartNumberingAfterBreak="0">
    <w:nsid w:val="02E1D10C"/>
    <w:multiLevelType w:val="singleLevel"/>
    <w:tmpl w:val="10B6803A"/>
    <w:lvl w:ilvl="0">
      <w:start w:val="1"/>
      <w:numFmt w:val="upperLetter"/>
      <w:lvlText w:val="%1).-"/>
      <w:lvlJc w:val="left"/>
      <w:pPr>
        <w:tabs>
          <w:tab w:val="num" w:pos="792"/>
        </w:tabs>
        <w:ind w:left="72"/>
      </w:pPr>
      <w:rPr>
        <w:rFonts w:ascii="Verdana" w:hAnsi="Verdana" w:cs="Verdana"/>
        <w:b/>
        <w:snapToGrid/>
        <w:sz w:val="24"/>
        <w:szCs w:val="24"/>
      </w:rPr>
    </w:lvl>
  </w:abstractNum>
  <w:abstractNum w:abstractNumId="3" w15:restartNumberingAfterBreak="0">
    <w:nsid w:val="05E21AA8"/>
    <w:multiLevelType w:val="singleLevel"/>
    <w:tmpl w:val="1A69BD02"/>
    <w:lvl w:ilvl="0">
      <w:start w:val="4"/>
      <w:numFmt w:val="decimal"/>
      <w:lvlText w:val="%1.-"/>
      <w:lvlJc w:val="left"/>
      <w:pPr>
        <w:tabs>
          <w:tab w:val="num" w:pos="792"/>
        </w:tabs>
        <w:ind w:left="72"/>
      </w:pPr>
      <w:rPr>
        <w:rFonts w:ascii="Verdana" w:hAnsi="Verdana" w:cs="Verdana"/>
        <w:b/>
        <w:bCs/>
        <w:snapToGrid/>
        <w:sz w:val="24"/>
        <w:szCs w:val="24"/>
      </w:rPr>
    </w:lvl>
  </w:abstractNum>
  <w:abstractNum w:abstractNumId="4" w15:restartNumberingAfterBreak="0">
    <w:nsid w:val="065659AE"/>
    <w:multiLevelType w:val="singleLevel"/>
    <w:tmpl w:val="3CECC32D"/>
    <w:lvl w:ilvl="0">
      <w:start w:val="1"/>
      <w:numFmt w:val="decimal"/>
      <w:lvlText w:val="%1.-"/>
      <w:lvlJc w:val="left"/>
      <w:pPr>
        <w:tabs>
          <w:tab w:val="num" w:pos="504"/>
        </w:tabs>
        <w:ind w:left="72"/>
      </w:pPr>
      <w:rPr>
        <w:rFonts w:ascii="Verdana" w:hAnsi="Verdana" w:cs="Verdana"/>
        <w:b/>
        <w:bCs/>
        <w:snapToGrid/>
        <w:spacing w:val="-1"/>
        <w:sz w:val="23"/>
        <w:szCs w:val="23"/>
      </w:rPr>
    </w:lvl>
  </w:abstractNum>
  <w:abstractNum w:abstractNumId="5" w15:restartNumberingAfterBreak="0">
    <w:nsid w:val="066BFC77"/>
    <w:multiLevelType w:val="singleLevel"/>
    <w:tmpl w:val="8F7AD058"/>
    <w:lvl w:ilvl="0">
      <w:start w:val="1"/>
      <w:numFmt w:val="upperRoman"/>
      <w:lvlText w:val="%1.-"/>
      <w:lvlJc w:val="left"/>
      <w:pPr>
        <w:tabs>
          <w:tab w:val="num" w:pos="576"/>
        </w:tabs>
        <w:ind w:left="72"/>
      </w:pPr>
      <w:rPr>
        <w:rFonts w:ascii="Verdana" w:hAnsi="Verdana" w:cs="Verdana"/>
        <w:b/>
        <w:snapToGrid/>
        <w:spacing w:val="-6"/>
        <w:sz w:val="24"/>
        <w:szCs w:val="24"/>
      </w:rPr>
    </w:lvl>
  </w:abstractNum>
  <w:abstractNum w:abstractNumId="6" w15:restartNumberingAfterBreak="0">
    <w:nsid w:val="07935110"/>
    <w:multiLevelType w:val="singleLevel"/>
    <w:tmpl w:val="33A07A7B"/>
    <w:lvl w:ilvl="0">
      <w:start w:val="1"/>
      <w:numFmt w:val="lowerLetter"/>
      <w:lvlText w:val="%1)-"/>
      <w:lvlJc w:val="left"/>
      <w:pPr>
        <w:tabs>
          <w:tab w:val="num" w:pos="720"/>
        </w:tabs>
        <w:ind w:left="72"/>
      </w:pPr>
      <w:rPr>
        <w:rFonts w:ascii="Verdana" w:hAnsi="Verdana" w:cs="Verdana"/>
        <w:snapToGrid/>
        <w:sz w:val="24"/>
        <w:szCs w:val="24"/>
      </w:rPr>
    </w:lvl>
  </w:abstractNum>
  <w:num w:numId="1">
    <w:abstractNumId w:val="6"/>
  </w:num>
  <w:num w:numId="2">
    <w:abstractNumId w:val="6"/>
    <w:lvlOverride w:ilvl="0">
      <w:lvl w:ilvl="0">
        <w:numFmt w:val="lowerLetter"/>
        <w:lvlText w:val="%1)-"/>
        <w:lvlJc w:val="left"/>
        <w:pPr>
          <w:tabs>
            <w:tab w:val="num" w:pos="504"/>
          </w:tabs>
          <w:ind w:left="72"/>
        </w:pPr>
        <w:rPr>
          <w:rFonts w:ascii="Verdana" w:hAnsi="Verdana" w:cs="Verdana"/>
          <w:snapToGrid/>
          <w:sz w:val="24"/>
          <w:szCs w:val="24"/>
        </w:rPr>
      </w:lvl>
    </w:lvlOverride>
  </w:num>
  <w:num w:numId="3">
    <w:abstractNumId w:val="4"/>
  </w:num>
  <w:num w:numId="4">
    <w:abstractNumId w:val="2"/>
  </w:num>
  <w:num w:numId="5">
    <w:abstractNumId w:val="3"/>
  </w:num>
  <w:num w:numId="6">
    <w:abstractNumId w:val="3"/>
    <w:lvlOverride w:ilvl="0">
      <w:lvl w:ilvl="0">
        <w:numFmt w:val="decimal"/>
        <w:lvlText w:val="%1.-"/>
        <w:lvlJc w:val="left"/>
        <w:pPr>
          <w:tabs>
            <w:tab w:val="num" w:pos="792"/>
          </w:tabs>
          <w:ind w:left="72"/>
        </w:pPr>
        <w:rPr>
          <w:rFonts w:ascii="Verdana" w:hAnsi="Verdana" w:cs="Verdana"/>
          <w:b/>
          <w:bCs/>
          <w:snapToGrid/>
          <w:spacing w:val="-1"/>
          <w:sz w:val="24"/>
          <w:szCs w:val="24"/>
        </w:rPr>
      </w:lvl>
    </w:lvlOverride>
  </w:num>
  <w:num w:numId="7">
    <w:abstractNumId w:val="1"/>
  </w:num>
  <w:num w:numId="8">
    <w:abstractNumId w:val="1"/>
    <w:lvlOverride w:ilvl="0">
      <w:lvl w:ilvl="0">
        <w:numFmt w:val="decimal"/>
        <w:lvlText w:val="%1)"/>
        <w:lvlJc w:val="left"/>
        <w:pPr>
          <w:tabs>
            <w:tab w:val="num" w:pos="1296"/>
          </w:tabs>
          <w:ind w:left="72" w:firstLine="1224"/>
        </w:pPr>
        <w:rPr>
          <w:rFonts w:ascii="Verdana" w:hAnsi="Verdana" w:cs="Verdana"/>
          <w:b/>
          <w:snapToGrid/>
          <w:spacing w:val="4"/>
          <w:sz w:val="19"/>
          <w:szCs w:val="19"/>
        </w:rPr>
      </w:lvl>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B1"/>
    <w:rsid w:val="0035786E"/>
    <w:rsid w:val="00447B98"/>
    <w:rsid w:val="007770B1"/>
    <w:rsid w:val="00801D87"/>
    <w:rsid w:val="00856D69"/>
    <w:rsid w:val="009B72C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06312C-ADC3-4DDF-A23C-56FA4148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47B98"/>
    <w:rPr>
      <w:lang w:val="es-CR"/>
    </w:rPr>
  </w:style>
  <w:style w:type="character" w:customStyle="1" w:styleId="CharacterStyle1">
    <w:name w:val="Character Style 1"/>
    <w:uiPriority w:val="99"/>
    <w:rsid w:val="00447B9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tificaciones-racsa.co.cr" TargetMode="External"/><Relationship Id="rId5" Type="http://schemas.openxmlformats.org/officeDocument/2006/relationships/hyperlink" Target="http://notificaciones-racsa.c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5575</Words>
  <Characters>30667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2019-08-27T19:32:00Z</dcterms:created>
  <dcterms:modified xsi:type="dcterms:W3CDTF">2019-08-27T19:32:00Z</dcterms:modified>
</cp:coreProperties>
</file>